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11" w:rsidRDefault="009B0B11" w:rsidP="005164E6">
      <w:pPr>
        <w:jc w:val="center"/>
        <w:rPr>
          <w:rFonts w:asciiTheme="minorHAnsi" w:hAnsiTheme="minorHAnsi" w:cstheme="minorHAnsi"/>
          <w:b/>
          <w:sz w:val="28"/>
          <w:szCs w:val="28"/>
        </w:rPr>
      </w:pPr>
      <w:bookmarkStart w:id="0" w:name="_GoBack"/>
      <w:bookmarkEnd w:id="0"/>
    </w:p>
    <w:p w:rsidR="009B0B11" w:rsidRDefault="009B0B11" w:rsidP="005164E6">
      <w:pPr>
        <w:jc w:val="center"/>
        <w:rPr>
          <w:rFonts w:asciiTheme="minorHAnsi" w:hAnsiTheme="minorHAnsi" w:cstheme="minorHAnsi"/>
          <w:b/>
          <w:sz w:val="28"/>
          <w:szCs w:val="28"/>
        </w:rPr>
      </w:pPr>
    </w:p>
    <w:p w:rsidR="009B0B11" w:rsidRDefault="009B0B11" w:rsidP="009B0B11">
      <w:pPr>
        <w:jc w:val="center"/>
        <w:rPr>
          <w:rFonts w:asciiTheme="minorHAnsi" w:hAnsiTheme="minorHAnsi" w:cstheme="minorHAnsi"/>
          <w:b/>
          <w:sz w:val="28"/>
          <w:szCs w:val="28"/>
        </w:rPr>
      </w:pPr>
    </w:p>
    <w:p w:rsidR="009B0B11" w:rsidRDefault="009B0B11" w:rsidP="009B0B11">
      <w:pPr>
        <w:jc w:val="center"/>
        <w:rPr>
          <w:rFonts w:asciiTheme="minorHAnsi" w:hAnsiTheme="minorHAnsi" w:cstheme="minorHAnsi"/>
          <w:b/>
          <w:sz w:val="28"/>
          <w:szCs w:val="28"/>
        </w:rPr>
      </w:pPr>
    </w:p>
    <w:p w:rsidR="005164E6" w:rsidRPr="00447C61" w:rsidRDefault="005164E6" w:rsidP="009B0B11">
      <w:pPr>
        <w:jc w:val="center"/>
        <w:rPr>
          <w:rFonts w:asciiTheme="minorHAnsi" w:hAnsiTheme="minorHAnsi" w:cstheme="minorHAnsi"/>
          <w:b/>
          <w:sz w:val="28"/>
          <w:szCs w:val="28"/>
        </w:rPr>
      </w:pPr>
      <w:r w:rsidRPr="00447C61">
        <w:rPr>
          <w:rFonts w:asciiTheme="minorHAnsi" w:hAnsiTheme="minorHAnsi" w:cstheme="minorHAnsi"/>
          <w:b/>
          <w:sz w:val="28"/>
          <w:szCs w:val="28"/>
        </w:rPr>
        <w:t>Security Content Automation Protocol (SCAP)</w:t>
      </w:r>
    </w:p>
    <w:p w:rsidR="005164E6" w:rsidRPr="00447C61" w:rsidRDefault="005164E6" w:rsidP="009B0B11">
      <w:pPr>
        <w:jc w:val="center"/>
        <w:rPr>
          <w:rFonts w:asciiTheme="minorHAnsi" w:hAnsiTheme="minorHAnsi" w:cstheme="minorHAnsi"/>
          <w:sz w:val="24"/>
          <w:szCs w:val="24"/>
        </w:rPr>
      </w:pPr>
      <w:r w:rsidRPr="00447C61">
        <w:rPr>
          <w:rFonts w:asciiTheme="minorHAnsi" w:hAnsiTheme="minorHAnsi" w:cstheme="minorHAnsi"/>
          <w:sz w:val="24"/>
          <w:szCs w:val="24"/>
        </w:rPr>
        <w:t>SCAP</w:t>
      </w:r>
      <w:r w:rsidR="0004620D">
        <w:rPr>
          <w:rFonts w:asciiTheme="minorHAnsi" w:hAnsiTheme="minorHAnsi" w:cstheme="minorHAnsi"/>
          <w:sz w:val="24"/>
          <w:szCs w:val="24"/>
        </w:rPr>
        <w:t xml:space="preserve"> Vendor Assertions Document v3.6</w:t>
      </w:r>
    </w:p>
    <w:p w:rsidR="005164E6" w:rsidRPr="00C97078" w:rsidRDefault="00E635C7" w:rsidP="009B0B11">
      <w:pPr>
        <w:jc w:val="center"/>
        <w:rPr>
          <w:rFonts w:asciiTheme="minorHAnsi" w:hAnsiTheme="minorHAnsi" w:cstheme="minorHAnsi"/>
          <w:color w:val="4F81BD" w:themeColor="accent1"/>
          <w:sz w:val="24"/>
          <w:szCs w:val="24"/>
        </w:rPr>
      </w:pPr>
      <w:r>
        <w:rPr>
          <w:rFonts w:asciiTheme="minorHAnsi" w:hAnsiTheme="minorHAnsi" w:cstheme="minorHAnsi"/>
          <w:sz w:val="24"/>
          <w:szCs w:val="24"/>
        </w:rPr>
        <w:t>9 June, 2016</w:t>
      </w:r>
    </w:p>
    <w:p w:rsidR="00C97078" w:rsidRDefault="00C97078" w:rsidP="009B0B11">
      <w:pPr>
        <w:jc w:val="center"/>
        <w:rPr>
          <w:rFonts w:asciiTheme="minorHAnsi" w:hAnsiTheme="minorHAnsi" w:cstheme="minorHAnsi"/>
          <w:i/>
          <w:color w:val="4F81BD" w:themeColor="accent1"/>
        </w:rPr>
      </w:pPr>
    </w:p>
    <w:p w:rsidR="009B0B11" w:rsidRDefault="009B0B11" w:rsidP="009B0B11">
      <w:pPr>
        <w:jc w:val="center"/>
        <w:rPr>
          <w:rFonts w:asciiTheme="minorHAnsi" w:hAnsiTheme="minorHAnsi" w:cstheme="minorHAnsi"/>
          <w:i/>
          <w:color w:val="4F81BD" w:themeColor="accent1"/>
        </w:rPr>
      </w:pPr>
    </w:p>
    <w:p w:rsidR="009B0B11" w:rsidRPr="00C97078" w:rsidRDefault="009B0B11" w:rsidP="009B0B11">
      <w:pPr>
        <w:jc w:val="center"/>
        <w:rPr>
          <w:rFonts w:asciiTheme="minorHAnsi" w:hAnsiTheme="minorHAnsi" w:cstheme="minorHAnsi"/>
          <w:i/>
          <w:color w:val="4F81BD" w:themeColor="accent1"/>
        </w:rPr>
      </w:pPr>
    </w:p>
    <w:p w:rsidR="005164E6" w:rsidRPr="00447C61" w:rsidRDefault="00C97078" w:rsidP="009B0B11">
      <w:pPr>
        <w:jc w:val="center"/>
        <w:rPr>
          <w:rFonts w:asciiTheme="minorHAnsi" w:hAnsiTheme="minorHAnsi" w:cstheme="minorHAnsi"/>
          <w:i/>
          <w:sz w:val="20"/>
        </w:rPr>
      </w:pPr>
      <w:r>
        <w:rPr>
          <w:rFonts w:asciiTheme="minorHAnsi" w:hAnsiTheme="minorHAnsi" w:cstheme="minorHAnsi"/>
          <w:i/>
          <w:sz w:val="20"/>
        </w:rPr>
        <w:t>B</w:t>
      </w:r>
      <w:r w:rsidR="005164E6" w:rsidRPr="00447C61">
        <w:rPr>
          <w:rFonts w:asciiTheme="minorHAnsi" w:hAnsiTheme="minorHAnsi" w:cstheme="minorHAnsi"/>
          <w:i/>
          <w:sz w:val="20"/>
        </w:rPr>
        <w:t>y</w:t>
      </w:r>
    </w:p>
    <w:p w:rsidR="005164E6" w:rsidRDefault="00874FFE" w:rsidP="009B0B11">
      <w:pPr>
        <w:widowControl w:val="0"/>
        <w:tabs>
          <w:tab w:val="left" w:pos="180"/>
          <w:tab w:val="left" w:pos="1920"/>
        </w:tabs>
        <w:autoSpaceDE w:val="0"/>
        <w:autoSpaceDN w:val="0"/>
        <w:adjustRightInd w:val="0"/>
        <w:jc w:val="center"/>
        <w:rPr>
          <w:rFonts w:asciiTheme="minorHAnsi" w:hAnsiTheme="minorHAnsi" w:cstheme="minorHAnsi"/>
          <w:b/>
          <w:bCs/>
          <w:color w:val="4F81BD" w:themeColor="accent1"/>
          <w:sz w:val="28"/>
          <w:szCs w:val="28"/>
        </w:rPr>
      </w:pPr>
      <w:sdt>
        <w:sdtPr>
          <w:rPr>
            <w:rFonts w:asciiTheme="minorHAnsi" w:hAnsiTheme="minorHAnsi" w:cstheme="minorHAnsi"/>
            <w:b/>
            <w:bCs/>
            <w:color w:val="4F81BD" w:themeColor="accent1"/>
            <w:sz w:val="28"/>
            <w:szCs w:val="28"/>
          </w:rPr>
          <w:id w:val="-1149818991"/>
          <w:picture/>
        </w:sdtPr>
        <w:sdtEndPr/>
        <w:sdtContent>
          <w:r w:rsidR="00154B43">
            <w:rPr>
              <w:rFonts w:asciiTheme="minorHAnsi" w:hAnsiTheme="minorHAnsi" w:cstheme="minorHAnsi"/>
              <w:b/>
              <w:bCs/>
              <w:noProof/>
              <w:color w:val="4F81BD" w:themeColor="accent1"/>
              <w:sz w:val="28"/>
              <w:szCs w:val="28"/>
              <w:lang w:val="en-CA" w:eastAsia="en-CA"/>
            </w:rPr>
            <w:drawing>
              <wp:inline distT="0" distB="0" distL="0" distR="0" wp14:anchorId="6E4678FD" wp14:editId="209C7DEB">
                <wp:extent cx="3600000" cy="698400"/>
                <wp:effectExtent l="0" t="0" r="635" b="698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600000" cy="698400"/>
                        </a:xfrm>
                        <a:prstGeom prst="rect">
                          <a:avLst/>
                        </a:prstGeom>
                        <a:noFill/>
                        <a:ln>
                          <a:noFill/>
                        </a:ln>
                      </pic:spPr>
                    </pic:pic>
                  </a:graphicData>
                </a:graphic>
              </wp:inline>
            </w:drawing>
          </w:r>
        </w:sdtContent>
      </w:sdt>
    </w:p>
    <w:p w:rsidR="0023774C" w:rsidRDefault="0023774C" w:rsidP="009B0B11">
      <w:pPr>
        <w:pStyle w:val="NoSpacing"/>
        <w:jc w:val="center"/>
        <w:rPr>
          <w:rFonts w:asciiTheme="minorHAnsi" w:hAnsiTheme="minorHAnsi"/>
          <w:b/>
          <w:i/>
          <w:color w:val="4F81BD" w:themeColor="accent1"/>
          <w:sz w:val="16"/>
          <w:szCs w:val="16"/>
        </w:rPr>
      </w:pPr>
    </w:p>
    <w:p w:rsidR="009B0B11" w:rsidRDefault="009B0B11" w:rsidP="009B0B11">
      <w:pPr>
        <w:pStyle w:val="NoSpacing"/>
        <w:jc w:val="center"/>
        <w:rPr>
          <w:rFonts w:asciiTheme="minorHAnsi" w:hAnsiTheme="minorHAnsi"/>
          <w:b/>
          <w:i/>
          <w:color w:val="4F81BD" w:themeColor="accent1"/>
          <w:sz w:val="16"/>
          <w:szCs w:val="16"/>
        </w:rPr>
      </w:pPr>
    </w:p>
    <w:p w:rsidR="009B0B11" w:rsidRPr="00154B43" w:rsidRDefault="009B0B11" w:rsidP="009B0B11">
      <w:pPr>
        <w:pStyle w:val="NoSpacing"/>
        <w:jc w:val="center"/>
        <w:rPr>
          <w:rFonts w:asciiTheme="minorHAnsi" w:hAnsiTheme="minorHAnsi"/>
          <w:b/>
          <w:i/>
          <w:color w:val="4F81BD" w:themeColor="accent1"/>
          <w:sz w:val="16"/>
          <w:szCs w:val="16"/>
        </w:rPr>
      </w:pPr>
    </w:p>
    <w:p w:rsidR="005164E6" w:rsidRPr="004D2ECF" w:rsidRDefault="00E635C7" w:rsidP="009B0B11">
      <w:pPr>
        <w:pStyle w:val="NoSpacing"/>
        <w:jc w:val="center"/>
        <w:rPr>
          <w:rFonts w:asciiTheme="minorHAnsi" w:hAnsiTheme="minorHAnsi"/>
          <w:b/>
          <w:sz w:val="28"/>
          <w:szCs w:val="28"/>
          <w:highlight w:val="lightGray"/>
        </w:rPr>
      </w:pPr>
      <w:r>
        <w:rPr>
          <w:rFonts w:asciiTheme="minorHAnsi" w:hAnsiTheme="minorHAnsi"/>
          <w:b/>
          <w:sz w:val="28"/>
          <w:szCs w:val="28"/>
          <w:highlight w:val="lightGray"/>
        </w:rPr>
        <w:t>Th</w:t>
      </w:r>
      <w:r w:rsidR="00AE1F55">
        <w:rPr>
          <w:rFonts w:asciiTheme="minorHAnsi" w:hAnsiTheme="minorHAnsi"/>
          <w:b/>
          <w:sz w:val="28"/>
          <w:szCs w:val="28"/>
          <w:highlight w:val="lightGray"/>
        </w:rPr>
        <w:t>r</w:t>
      </w:r>
      <w:r>
        <w:rPr>
          <w:rFonts w:asciiTheme="minorHAnsi" w:hAnsiTheme="minorHAnsi"/>
          <w:b/>
          <w:sz w:val="28"/>
          <w:szCs w:val="28"/>
          <w:highlight w:val="lightGray"/>
        </w:rPr>
        <w:t>eatGuard, Inc.</w:t>
      </w:r>
    </w:p>
    <w:p w:rsidR="009A25CE" w:rsidRPr="004D2ECF" w:rsidRDefault="00E635C7" w:rsidP="009B0B11">
      <w:pPr>
        <w:pStyle w:val="NoSpacing"/>
        <w:jc w:val="center"/>
        <w:rPr>
          <w:rFonts w:asciiTheme="minorHAnsi" w:hAnsiTheme="minorHAnsi"/>
          <w:b/>
          <w:sz w:val="28"/>
          <w:szCs w:val="28"/>
          <w:highlight w:val="lightGray"/>
        </w:rPr>
      </w:pPr>
      <w:r>
        <w:rPr>
          <w:rFonts w:asciiTheme="minorHAnsi" w:hAnsiTheme="minorHAnsi"/>
          <w:b/>
          <w:sz w:val="28"/>
          <w:szCs w:val="28"/>
          <w:highlight w:val="lightGray"/>
        </w:rPr>
        <w:t>1100 NW Loop 410</w:t>
      </w:r>
    </w:p>
    <w:p w:rsidR="009A25CE" w:rsidRPr="004D2ECF" w:rsidRDefault="00E635C7" w:rsidP="009B0B11">
      <w:pPr>
        <w:pStyle w:val="NoSpacing"/>
        <w:jc w:val="center"/>
        <w:rPr>
          <w:rFonts w:asciiTheme="minorHAnsi" w:hAnsiTheme="minorHAnsi"/>
          <w:b/>
          <w:sz w:val="28"/>
          <w:szCs w:val="28"/>
          <w:highlight w:val="lightGray"/>
        </w:rPr>
      </w:pPr>
      <w:r>
        <w:rPr>
          <w:rFonts w:asciiTheme="minorHAnsi" w:hAnsiTheme="minorHAnsi"/>
          <w:b/>
          <w:sz w:val="28"/>
          <w:szCs w:val="28"/>
          <w:highlight w:val="lightGray"/>
        </w:rPr>
        <w:t>Suite 700</w:t>
      </w:r>
    </w:p>
    <w:p w:rsidR="009A25CE" w:rsidRPr="004D2ECF" w:rsidRDefault="00E635C7" w:rsidP="009B0B11">
      <w:pPr>
        <w:pStyle w:val="NoSpacing"/>
        <w:jc w:val="center"/>
        <w:rPr>
          <w:rFonts w:asciiTheme="minorHAnsi" w:hAnsiTheme="minorHAnsi"/>
          <w:b/>
          <w:sz w:val="28"/>
          <w:szCs w:val="28"/>
          <w:highlight w:val="lightGray"/>
        </w:rPr>
      </w:pPr>
      <w:r>
        <w:rPr>
          <w:rFonts w:asciiTheme="minorHAnsi" w:hAnsiTheme="minorHAnsi"/>
          <w:b/>
          <w:sz w:val="28"/>
          <w:szCs w:val="28"/>
          <w:highlight w:val="lightGray"/>
        </w:rPr>
        <w:t>San Antonio, TX</w:t>
      </w:r>
    </w:p>
    <w:p w:rsidR="009A25CE" w:rsidRPr="004D2ECF" w:rsidRDefault="00E635C7" w:rsidP="009B0B11">
      <w:pPr>
        <w:pStyle w:val="NoSpacing"/>
        <w:jc w:val="center"/>
        <w:rPr>
          <w:rFonts w:asciiTheme="minorHAnsi" w:hAnsiTheme="minorHAnsi"/>
          <w:b/>
          <w:sz w:val="28"/>
          <w:szCs w:val="28"/>
          <w:highlight w:val="lightGray"/>
        </w:rPr>
      </w:pPr>
      <w:r>
        <w:rPr>
          <w:rFonts w:asciiTheme="minorHAnsi" w:hAnsiTheme="minorHAnsi"/>
          <w:b/>
          <w:sz w:val="28"/>
          <w:szCs w:val="28"/>
          <w:highlight w:val="lightGray"/>
        </w:rPr>
        <w:t>78213</w:t>
      </w:r>
    </w:p>
    <w:p w:rsidR="005164E6" w:rsidRPr="004D2ECF" w:rsidRDefault="00E635C7" w:rsidP="009B0B11">
      <w:pPr>
        <w:pStyle w:val="NoSpacing"/>
        <w:jc w:val="center"/>
        <w:rPr>
          <w:rFonts w:asciiTheme="minorHAnsi" w:hAnsiTheme="minorHAnsi"/>
          <w:b/>
          <w:sz w:val="28"/>
          <w:szCs w:val="28"/>
        </w:rPr>
      </w:pPr>
      <w:r>
        <w:rPr>
          <w:rFonts w:asciiTheme="minorHAnsi" w:hAnsiTheme="minorHAnsi"/>
          <w:b/>
          <w:sz w:val="28"/>
          <w:szCs w:val="28"/>
        </w:rPr>
        <w:t>https://www.ThreatGuard.com</w:t>
      </w:r>
    </w:p>
    <w:p w:rsidR="009A25CE" w:rsidRDefault="009A25CE" w:rsidP="009B0B11">
      <w:pPr>
        <w:widowControl w:val="0"/>
        <w:tabs>
          <w:tab w:val="left" w:pos="180"/>
          <w:tab w:val="left" w:pos="1920"/>
        </w:tabs>
        <w:autoSpaceDE w:val="0"/>
        <w:autoSpaceDN w:val="0"/>
        <w:adjustRightInd w:val="0"/>
        <w:jc w:val="center"/>
        <w:rPr>
          <w:rFonts w:asciiTheme="minorHAnsi" w:hAnsiTheme="minorHAnsi" w:cstheme="minorHAnsi"/>
          <w:b/>
          <w:i/>
          <w:color w:val="4F81BD" w:themeColor="accent1"/>
          <w:sz w:val="20"/>
        </w:rPr>
      </w:pPr>
    </w:p>
    <w:p w:rsidR="009B0B11" w:rsidRDefault="009B0B11" w:rsidP="009B0B11">
      <w:pPr>
        <w:widowControl w:val="0"/>
        <w:tabs>
          <w:tab w:val="left" w:pos="180"/>
          <w:tab w:val="left" w:pos="1920"/>
        </w:tabs>
        <w:autoSpaceDE w:val="0"/>
        <w:autoSpaceDN w:val="0"/>
        <w:adjustRightInd w:val="0"/>
        <w:jc w:val="center"/>
        <w:rPr>
          <w:rFonts w:asciiTheme="minorHAnsi" w:hAnsiTheme="minorHAnsi" w:cstheme="minorHAnsi"/>
          <w:b/>
          <w:i/>
          <w:color w:val="4F81BD" w:themeColor="accent1"/>
          <w:sz w:val="20"/>
        </w:rPr>
      </w:pPr>
    </w:p>
    <w:p w:rsidR="009B0B11" w:rsidRPr="00C97078" w:rsidRDefault="009B0B11" w:rsidP="009B0B11">
      <w:pPr>
        <w:widowControl w:val="0"/>
        <w:tabs>
          <w:tab w:val="left" w:pos="180"/>
          <w:tab w:val="left" w:pos="1920"/>
        </w:tabs>
        <w:autoSpaceDE w:val="0"/>
        <w:autoSpaceDN w:val="0"/>
        <w:adjustRightInd w:val="0"/>
        <w:jc w:val="center"/>
        <w:rPr>
          <w:rFonts w:asciiTheme="minorHAnsi" w:hAnsiTheme="minorHAnsi" w:cstheme="minorHAnsi"/>
          <w:b/>
          <w:i/>
          <w:color w:val="4F81BD" w:themeColor="accent1"/>
          <w:sz w:val="20"/>
        </w:rPr>
      </w:pPr>
    </w:p>
    <w:p w:rsidR="005164E6" w:rsidRPr="00447C61" w:rsidRDefault="005164E6" w:rsidP="009B0B11">
      <w:pPr>
        <w:widowControl w:val="0"/>
        <w:tabs>
          <w:tab w:val="left" w:pos="180"/>
          <w:tab w:val="left" w:pos="1920"/>
        </w:tabs>
        <w:autoSpaceDE w:val="0"/>
        <w:autoSpaceDN w:val="0"/>
        <w:adjustRightInd w:val="0"/>
        <w:jc w:val="center"/>
        <w:rPr>
          <w:rFonts w:asciiTheme="minorHAnsi" w:hAnsiTheme="minorHAnsi" w:cstheme="minorHAnsi"/>
          <w:b/>
          <w:bCs/>
          <w:color w:val="FF0000"/>
          <w:sz w:val="28"/>
          <w:szCs w:val="28"/>
        </w:rPr>
      </w:pPr>
      <w:r w:rsidRPr="00447C61">
        <w:rPr>
          <w:rFonts w:asciiTheme="minorHAnsi" w:hAnsiTheme="minorHAnsi" w:cstheme="minorHAnsi"/>
          <w:i/>
          <w:sz w:val="20"/>
        </w:rPr>
        <w:t>For</w:t>
      </w:r>
    </w:p>
    <w:sdt>
      <w:sdtPr>
        <w:rPr>
          <w:rFonts w:asciiTheme="minorHAnsi" w:hAnsiTheme="minorHAnsi" w:cstheme="minorHAnsi"/>
          <w:b/>
          <w:bCs/>
          <w:color w:val="4F81BD" w:themeColor="accent1"/>
          <w:sz w:val="28"/>
          <w:szCs w:val="28"/>
        </w:rPr>
        <w:id w:val="1415131757"/>
        <w:picture/>
      </w:sdtPr>
      <w:sdtEndPr/>
      <w:sdtContent>
        <w:p w:rsidR="00154B43" w:rsidRDefault="00154B43" w:rsidP="009B0B11">
          <w:pPr>
            <w:widowControl w:val="0"/>
            <w:tabs>
              <w:tab w:val="left" w:pos="180"/>
              <w:tab w:val="left" w:pos="1920"/>
            </w:tabs>
            <w:autoSpaceDE w:val="0"/>
            <w:autoSpaceDN w:val="0"/>
            <w:adjustRightInd w:val="0"/>
            <w:jc w:val="center"/>
            <w:rPr>
              <w:rFonts w:asciiTheme="minorHAnsi" w:hAnsiTheme="minorHAnsi" w:cstheme="minorHAnsi"/>
              <w:b/>
              <w:bCs/>
              <w:color w:val="4F81BD" w:themeColor="accent1"/>
              <w:sz w:val="28"/>
              <w:szCs w:val="28"/>
            </w:rPr>
          </w:pPr>
          <w:r>
            <w:rPr>
              <w:rFonts w:asciiTheme="minorHAnsi" w:hAnsiTheme="minorHAnsi" w:cstheme="minorHAnsi"/>
              <w:b/>
              <w:bCs/>
              <w:noProof/>
              <w:color w:val="4F81BD" w:themeColor="accent1"/>
              <w:sz w:val="28"/>
              <w:szCs w:val="28"/>
              <w:lang w:val="en-CA" w:eastAsia="en-CA"/>
            </w:rPr>
            <w:drawing>
              <wp:inline distT="0" distB="0" distL="0" distR="0" wp14:anchorId="10FA8A45" wp14:editId="76972559">
                <wp:extent cx="3600000" cy="596891"/>
                <wp:effectExtent l="0" t="0" r="635"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00000" cy="596891"/>
                        </a:xfrm>
                        <a:prstGeom prst="rect">
                          <a:avLst/>
                        </a:prstGeom>
                        <a:noFill/>
                        <a:ln>
                          <a:noFill/>
                        </a:ln>
                      </pic:spPr>
                    </pic:pic>
                  </a:graphicData>
                </a:graphic>
              </wp:inline>
            </w:drawing>
          </w:r>
        </w:p>
      </w:sdtContent>
    </w:sdt>
    <w:p w:rsidR="0023774C" w:rsidRDefault="0023774C" w:rsidP="009B0B11">
      <w:pPr>
        <w:pStyle w:val="NoSpacing"/>
        <w:jc w:val="center"/>
        <w:rPr>
          <w:rFonts w:asciiTheme="minorHAnsi" w:hAnsiTheme="minorHAnsi"/>
          <w:b/>
          <w:i/>
          <w:color w:val="4F81BD" w:themeColor="accent1"/>
          <w:sz w:val="16"/>
          <w:szCs w:val="16"/>
        </w:rPr>
      </w:pPr>
    </w:p>
    <w:p w:rsidR="009B0B11" w:rsidRDefault="009B0B11" w:rsidP="009B0B11">
      <w:pPr>
        <w:pStyle w:val="NoSpacing"/>
        <w:jc w:val="center"/>
        <w:rPr>
          <w:rFonts w:asciiTheme="minorHAnsi" w:hAnsiTheme="minorHAnsi"/>
          <w:b/>
          <w:i/>
          <w:color w:val="4F81BD" w:themeColor="accent1"/>
          <w:sz w:val="16"/>
          <w:szCs w:val="16"/>
        </w:rPr>
      </w:pPr>
    </w:p>
    <w:p w:rsidR="009B0B11" w:rsidRPr="00154B43" w:rsidRDefault="009B0B11" w:rsidP="009B0B11">
      <w:pPr>
        <w:pStyle w:val="NoSpacing"/>
        <w:jc w:val="center"/>
        <w:rPr>
          <w:rFonts w:asciiTheme="minorHAnsi" w:hAnsiTheme="minorHAnsi"/>
          <w:b/>
          <w:i/>
          <w:color w:val="4F81BD" w:themeColor="accent1"/>
          <w:sz w:val="16"/>
          <w:szCs w:val="16"/>
        </w:rPr>
      </w:pPr>
    </w:p>
    <w:p w:rsidR="005164E6" w:rsidRPr="0023774C" w:rsidRDefault="00E635C7" w:rsidP="009B0B11">
      <w:pPr>
        <w:pStyle w:val="NoSpacing"/>
        <w:jc w:val="center"/>
        <w:rPr>
          <w:rFonts w:asciiTheme="minorHAnsi" w:hAnsiTheme="minorHAnsi"/>
          <w:b/>
          <w:color w:val="4F81BD" w:themeColor="accent1"/>
          <w:sz w:val="28"/>
          <w:szCs w:val="28"/>
        </w:rPr>
      </w:pPr>
      <w:r>
        <w:rPr>
          <w:rFonts w:asciiTheme="minorHAnsi" w:hAnsiTheme="minorHAnsi"/>
          <w:b/>
          <w:sz w:val="28"/>
          <w:szCs w:val="28"/>
        </w:rPr>
        <w:t>Secutor Compliance Automation Toolkit (S-CAT)</w:t>
      </w:r>
    </w:p>
    <w:p w:rsidR="009B0B11" w:rsidRDefault="005164E6" w:rsidP="009B0B11">
      <w:pPr>
        <w:pStyle w:val="NoSpacing"/>
        <w:jc w:val="center"/>
        <w:rPr>
          <w:rFonts w:asciiTheme="minorHAnsi" w:hAnsiTheme="minorHAnsi"/>
          <w:b/>
          <w:sz w:val="24"/>
          <w:szCs w:val="24"/>
          <w:highlight w:val="lightGray"/>
        </w:rPr>
      </w:pPr>
      <w:r w:rsidRPr="0023774C">
        <w:rPr>
          <w:rFonts w:asciiTheme="minorHAnsi" w:hAnsiTheme="minorHAnsi"/>
          <w:b/>
          <w:sz w:val="24"/>
          <w:szCs w:val="24"/>
        </w:rPr>
        <w:t>Version</w:t>
      </w:r>
      <w:r w:rsidR="00967078" w:rsidRPr="00967078">
        <w:rPr>
          <w:rFonts w:asciiTheme="minorHAnsi" w:hAnsiTheme="minorHAnsi"/>
          <w:b/>
          <w:color w:val="4F81BD" w:themeColor="accent1"/>
          <w:sz w:val="24"/>
          <w:szCs w:val="24"/>
        </w:rPr>
        <w:t xml:space="preserve"> </w:t>
      </w:r>
      <w:r w:rsidR="00D6795E">
        <w:rPr>
          <w:rFonts w:asciiTheme="minorHAnsi" w:hAnsiTheme="minorHAnsi"/>
          <w:b/>
          <w:sz w:val="24"/>
          <w:szCs w:val="24"/>
        </w:rPr>
        <w:t>5</w:t>
      </w:r>
      <w:r w:rsidR="00C97078" w:rsidRPr="0023774C">
        <w:rPr>
          <w:rFonts w:asciiTheme="minorHAnsi" w:hAnsiTheme="minorHAnsi"/>
          <w:b/>
          <w:sz w:val="24"/>
          <w:szCs w:val="24"/>
        </w:rPr>
        <w:t>,</w:t>
      </w:r>
      <w:r w:rsidRPr="0023774C">
        <w:rPr>
          <w:rFonts w:asciiTheme="minorHAnsi" w:hAnsiTheme="minorHAnsi"/>
          <w:b/>
          <w:sz w:val="24"/>
          <w:szCs w:val="24"/>
        </w:rPr>
        <w:t xml:space="preserve"> CPE </w:t>
      </w:r>
      <w:proofErr w:type="spellStart"/>
      <w:proofErr w:type="gramStart"/>
      <w:r w:rsidR="000C1D72">
        <w:rPr>
          <w:rFonts w:asciiTheme="minorHAnsi" w:hAnsiTheme="minorHAnsi"/>
          <w:b/>
          <w:sz w:val="24"/>
          <w:szCs w:val="24"/>
          <w:highlight w:val="lightGray"/>
        </w:rPr>
        <w:t>cpe</w:t>
      </w:r>
      <w:proofErr w:type="spellEnd"/>
      <w:r w:rsidR="000C1D72">
        <w:rPr>
          <w:rFonts w:asciiTheme="minorHAnsi" w:hAnsiTheme="minorHAnsi"/>
          <w:b/>
          <w:sz w:val="24"/>
          <w:szCs w:val="24"/>
          <w:highlight w:val="lightGray"/>
        </w:rPr>
        <w:t>:/a:threatguard</w:t>
      </w:r>
      <w:proofErr w:type="gramEnd"/>
      <w:r w:rsidR="000C1D72">
        <w:rPr>
          <w:rFonts w:asciiTheme="minorHAnsi" w:hAnsiTheme="minorHAnsi"/>
          <w:b/>
          <w:sz w:val="24"/>
          <w:szCs w:val="24"/>
          <w:highlight w:val="lightGray"/>
        </w:rPr>
        <w:t>:</w:t>
      </w:r>
      <w:r w:rsidR="00813558">
        <w:rPr>
          <w:rFonts w:asciiTheme="minorHAnsi" w:hAnsiTheme="minorHAnsi"/>
          <w:b/>
          <w:sz w:val="24"/>
          <w:szCs w:val="24"/>
          <w:highlight w:val="lightGray"/>
        </w:rPr>
        <w:t>s-cat:5</w:t>
      </w:r>
    </w:p>
    <w:p w:rsidR="009B0B11" w:rsidRDefault="009B0B11">
      <w:pPr>
        <w:suppressAutoHyphens w:val="0"/>
        <w:spacing w:after="200"/>
        <w:rPr>
          <w:rFonts w:asciiTheme="minorHAnsi" w:hAnsiTheme="minorHAnsi"/>
          <w:b/>
          <w:sz w:val="24"/>
          <w:szCs w:val="24"/>
          <w:highlight w:val="lightGray"/>
        </w:rPr>
      </w:pPr>
      <w:r>
        <w:rPr>
          <w:rFonts w:asciiTheme="minorHAnsi" w:hAnsiTheme="minorHAnsi"/>
          <w:b/>
          <w:sz w:val="24"/>
          <w:szCs w:val="24"/>
          <w:highlight w:val="lightGray"/>
        </w:rPr>
        <w:br w:type="page"/>
      </w:r>
    </w:p>
    <w:p w:rsidR="005164E6" w:rsidRPr="00447C61" w:rsidRDefault="005164E6" w:rsidP="0023774C">
      <w:pPr>
        <w:rPr>
          <w:rFonts w:asciiTheme="minorHAnsi" w:hAnsiTheme="minorHAnsi" w:cstheme="minorHAnsi"/>
        </w:rPr>
      </w:pPr>
      <w:r w:rsidRPr="00447C61">
        <w:rPr>
          <w:rFonts w:asciiTheme="minorHAnsi" w:hAnsiTheme="minorHAnsi" w:cstheme="minorHAnsi"/>
          <w:b/>
          <w:sz w:val="24"/>
          <w:szCs w:val="24"/>
        </w:rPr>
        <w:lastRenderedPageBreak/>
        <w:t>Assertion:</w:t>
      </w:r>
    </w:p>
    <w:p w:rsidR="00A970AC" w:rsidRPr="00447C61" w:rsidRDefault="00E635C7" w:rsidP="001A7868">
      <w:pPr>
        <w:jc w:val="both"/>
        <w:rPr>
          <w:rFonts w:asciiTheme="minorHAnsi" w:hAnsiTheme="minorHAnsi" w:cstheme="minorHAnsi"/>
        </w:rPr>
      </w:pPr>
      <w:r>
        <w:rPr>
          <w:rFonts w:asciiTheme="minorHAnsi" w:hAnsiTheme="minorHAnsi" w:cstheme="minorHAnsi"/>
        </w:rPr>
        <w:t xml:space="preserve">ThreatGuard, Inc. </w:t>
      </w:r>
      <w:r w:rsidR="005164E6" w:rsidRPr="00447C61">
        <w:rPr>
          <w:rFonts w:asciiTheme="minorHAnsi" w:hAnsiTheme="minorHAnsi" w:cstheme="minorHAnsi"/>
        </w:rPr>
        <w:t>asserts that</w:t>
      </w:r>
      <w:r w:rsidR="005164E6" w:rsidRPr="00C97078">
        <w:rPr>
          <w:rFonts w:asciiTheme="minorHAnsi" w:hAnsiTheme="minorHAnsi" w:cstheme="minorHAnsi"/>
          <w:color w:val="4F81BD" w:themeColor="accent1"/>
        </w:rPr>
        <w:t xml:space="preserve"> </w:t>
      </w:r>
      <w:r>
        <w:rPr>
          <w:rFonts w:asciiTheme="minorHAnsi" w:hAnsiTheme="minorHAnsi" w:cstheme="minorHAnsi"/>
        </w:rPr>
        <w:t>S-CAT</w:t>
      </w:r>
      <w:r w:rsidR="001A7868" w:rsidRPr="001A7868">
        <w:rPr>
          <w:rFonts w:asciiTheme="minorHAnsi" w:hAnsiTheme="minorHAnsi" w:cstheme="minorHAnsi"/>
        </w:rPr>
        <w:t>,</w:t>
      </w:r>
      <w:r w:rsidR="001A7868">
        <w:rPr>
          <w:rFonts w:asciiTheme="minorHAnsi" w:hAnsiTheme="minorHAnsi" w:cstheme="minorHAnsi"/>
          <w:color w:val="4F81BD" w:themeColor="accent1"/>
        </w:rPr>
        <w:t xml:space="preserve"> </w:t>
      </w:r>
      <w:r w:rsidR="005164E6" w:rsidRPr="00447C61">
        <w:rPr>
          <w:rFonts w:asciiTheme="minorHAnsi" w:hAnsiTheme="minorHAnsi" w:cstheme="minorHAnsi"/>
        </w:rPr>
        <w:t>version</w:t>
      </w:r>
      <w:r w:rsidR="005164E6" w:rsidRPr="00C97078">
        <w:rPr>
          <w:rFonts w:asciiTheme="minorHAnsi" w:hAnsiTheme="minorHAnsi" w:cstheme="minorHAnsi"/>
          <w:color w:val="4F81BD" w:themeColor="accent1"/>
        </w:rPr>
        <w:t xml:space="preserve"> </w:t>
      </w:r>
      <w:r w:rsidR="003B42D4">
        <w:rPr>
          <w:rFonts w:asciiTheme="minorHAnsi" w:hAnsiTheme="minorHAnsi" w:cstheme="minorHAnsi"/>
        </w:rPr>
        <w:t>5</w:t>
      </w:r>
      <w:r w:rsidR="005164E6" w:rsidRPr="00C97078">
        <w:rPr>
          <w:rFonts w:asciiTheme="minorHAnsi" w:hAnsiTheme="minorHAnsi" w:cstheme="minorHAnsi"/>
          <w:color w:val="4F81BD" w:themeColor="accent1"/>
        </w:rPr>
        <w:t xml:space="preserve"> </w:t>
      </w:r>
      <w:r w:rsidR="005164E6" w:rsidRPr="00447C61">
        <w:rPr>
          <w:rFonts w:asciiTheme="minorHAnsi" w:hAnsiTheme="minorHAnsi" w:cstheme="minorHAnsi"/>
        </w:rPr>
        <w:t>meets or exceeds the Derived Test Requirements (DTR) for SCAP</w:t>
      </w:r>
      <w:r w:rsidR="005164E6" w:rsidRPr="00C97078">
        <w:rPr>
          <w:rFonts w:asciiTheme="minorHAnsi" w:hAnsiTheme="minorHAnsi" w:cstheme="minorHAnsi"/>
          <w:color w:val="4F81BD" w:themeColor="accent1"/>
        </w:rPr>
        <w:t xml:space="preserve"> </w:t>
      </w:r>
      <w:r>
        <w:rPr>
          <w:rFonts w:asciiTheme="minorHAnsi" w:hAnsiTheme="minorHAnsi" w:cstheme="minorHAnsi"/>
        </w:rPr>
        <w:t>1.2</w:t>
      </w:r>
      <w:r w:rsidR="005164E6" w:rsidRPr="00C97078">
        <w:rPr>
          <w:rFonts w:asciiTheme="minorHAnsi" w:hAnsiTheme="minorHAnsi" w:cstheme="minorHAnsi"/>
          <w:color w:val="4F81BD" w:themeColor="accent1"/>
        </w:rPr>
        <w:t xml:space="preserve"> </w:t>
      </w:r>
      <w:r w:rsidR="005164E6" w:rsidRPr="00447C61">
        <w:rPr>
          <w:rFonts w:asciiTheme="minorHAnsi" w:hAnsiTheme="minorHAnsi" w:cstheme="minorHAnsi"/>
        </w:rPr>
        <w:t>as described in NIST IR 7511</w:t>
      </w:r>
      <w:r w:rsidR="001A7868">
        <w:rPr>
          <w:rFonts w:asciiTheme="minorHAnsi" w:hAnsiTheme="minorHAnsi" w:cstheme="minorHAnsi"/>
        </w:rPr>
        <w:t>,</w:t>
      </w:r>
      <w:r w:rsidR="005164E6" w:rsidRPr="00447C61">
        <w:rPr>
          <w:rFonts w:asciiTheme="minorHAnsi" w:hAnsiTheme="minorHAnsi" w:cstheme="minorHAnsi"/>
        </w:rPr>
        <w:t xml:space="preserve"> Revision</w:t>
      </w:r>
      <w:r w:rsidR="005164E6" w:rsidRPr="00C97078">
        <w:rPr>
          <w:rFonts w:asciiTheme="minorHAnsi" w:hAnsiTheme="minorHAnsi" w:cstheme="minorHAnsi"/>
          <w:color w:val="4F81BD" w:themeColor="accent1"/>
        </w:rPr>
        <w:t xml:space="preserve"> </w:t>
      </w:r>
      <w:r>
        <w:rPr>
          <w:rFonts w:asciiTheme="minorHAnsi" w:hAnsiTheme="minorHAnsi" w:cstheme="minorHAnsi"/>
        </w:rPr>
        <w:t>4</w:t>
      </w:r>
      <w:r w:rsidR="001A7868" w:rsidRPr="001A7868">
        <w:rPr>
          <w:rFonts w:asciiTheme="minorHAnsi" w:hAnsiTheme="minorHAnsi" w:cstheme="minorHAnsi"/>
        </w:rPr>
        <w:t>,</w:t>
      </w:r>
      <w:r w:rsidR="005164E6" w:rsidRPr="00C97078">
        <w:rPr>
          <w:rFonts w:asciiTheme="minorHAnsi" w:hAnsiTheme="minorHAnsi" w:cstheme="minorHAnsi"/>
          <w:color w:val="4F81BD" w:themeColor="accent1"/>
        </w:rPr>
        <w:t xml:space="preserve"> </w:t>
      </w:r>
      <w:r w:rsidR="005164E6" w:rsidRPr="00447C61">
        <w:rPr>
          <w:rFonts w:asciiTheme="minorHAnsi" w:hAnsiTheme="minorHAnsi" w:cstheme="minorHAnsi"/>
        </w:rPr>
        <w:t>Update</w:t>
      </w:r>
      <w:r w:rsidR="005164E6" w:rsidRPr="00C97078">
        <w:rPr>
          <w:rFonts w:asciiTheme="minorHAnsi" w:hAnsiTheme="minorHAnsi" w:cstheme="minorHAnsi"/>
          <w:color w:val="4F81BD" w:themeColor="accent1"/>
        </w:rPr>
        <w:t xml:space="preserve"> </w:t>
      </w:r>
      <w:r w:rsidR="001A7868" w:rsidRPr="004D2ECF">
        <w:rPr>
          <w:rFonts w:asciiTheme="minorHAnsi" w:hAnsiTheme="minorHAnsi" w:cstheme="minorHAnsi"/>
          <w:highlight w:val="lightGray"/>
        </w:rPr>
        <w:t>&lt;</w:t>
      </w:r>
      <w:r w:rsidR="005164E6" w:rsidRPr="004D2ECF">
        <w:rPr>
          <w:rFonts w:asciiTheme="minorHAnsi" w:hAnsiTheme="minorHAnsi" w:cstheme="minorHAnsi"/>
          <w:highlight w:val="lightGray"/>
        </w:rPr>
        <w:t>Update Number</w:t>
      </w:r>
      <w:r w:rsidR="001A7868" w:rsidRPr="004D2ECF">
        <w:rPr>
          <w:rFonts w:asciiTheme="minorHAnsi" w:hAnsiTheme="minorHAnsi" w:cstheme="minorHAnsi"/>
          <w:highlight w:val="lightGray"/>
        </w:rPr>
        <w:t>&gt;</w:t>
      </w:r>
      <w:r w:rsidR="005164E6" w:rsidRPr="00C97078">
        <w:rPr>
          <w:rFonts w:asciiTheme="minorHAnsi" w:hAnsiTheme="minorHAnsi" w:cstheme="minorHAnsi"/>
          <w:color w:val="4F81BD" w:themeColor="accent1"/>
        </w:rPr>
        <w:t xml:space="preserve"> </w:t>
      </w:r>
      <w:r w:rsidR="005164E6" w:rsidRPr="00447C61">
        <w:rPr>
          <w:rFonts w:asciiTheme="minorHAnsi" w:hAnsiTheme="minorHAnsi" w:cstheme="minorHAnsi"/>
        </w:rPr>
        <w:t>for the following SCAP capabilities and supported platform family:</w:t>
      </w:r>
      <w:r w:rsidR="00A970AC" w:rsidRPr="00447C61">
        <w:rPr>
          <w:rFonts w:asciiTheme="minorHAnsi" w:hAnsiTheme="minorHAnsi" w:cstheme="minorHAnsi"/>
        </w:rPr>
        <w:t xml:space="preserve"> </w:t>
      </w:r>
    </w:p>
    <w:p w:rsidR="00A970AC" w:rsidRDefault="00A970AC" w:rsidP="005164E6">
      <w:pPr>
        <w:rPr>
          <w:rFonts w:asciiTheme="minorHAnsi" w:hAnsiTheme="minorHAnsi" w:cstheme="minorHAnsi"/>
        </w:rPr>
      </w:pPr>
    </w:p>
    <w:p w:rsidR="009B0B11" w:rsidRPr="00447C61" w:rsidRDefault="009B0B11" w:rsidP="005164E6">
      <w:pPr>
        <w:rPr>
          <w:rFonts w:asciiTheme="minorHAnsi" w:hAnsiTheme="minorHAnsi" w:cstheme="minorHAnsi"/>
        </w:rPr>
      </w:pPr>
    </w:p>
    <w:tbl>
      <w:tblPr>
        <w:tblW w:w="9540" w:type="dxa"/>
        <w:tblInd w:w="18" w:type="dxa"/>
        <w:tblLayout w:type="fixed"/>
        <w:tblLook w:val="04A0" w:firstRow="1" w:lastRow="0" w:firstColumn="1" w:lastColumn="0" w:noHBand="0" w:noVBand="1"/>
      </w:tblPr>
      <w:tblGrid>
        <w:gridCol w:w="2160"/>
        <w:gridCol w:w="482"/>
        <w:gridCol w:w="6898"/>
      </w:tblGrid>
      <w:tr w:rsidR="005164E6" w:rsidRPr="00447C61" w:rsidTr="009B0B11">
        <w:tc>
          <w:tcPr>
            <w:tcW w:w="2160" w:type="dxa"/>
          </w:tcPr>
          <w:p w:rsidR="005164E6" w:rsidRPr="009B0B11" w:rsidRDefault="005164E6" w:rsidP="00C5102A">
            <w:pPr>
              <w:jc w:val="right"/>
              <w:rPr>
                <w:rFonts w:asciiTheme="minorHAnsi" w:hAnsiTheme="minorHAnsi" w:cstheme="minorHAnsi"/>
                <w:b/>
                <w:szCs w:val="22"/>
              </w:rPr>
            </w:pPr>
            <w:r w:rsidRPr="009B0B11">
              <w:rPr>
                <w:rFonts w:asciiTheme="minorHAnsi" w:hAnsiTheme="minorHAnsi" w:cstheme="minorHAnsi"/>
                <w:b/>
                <w:szCs w:val="22"/>
              </w:rPr>
              <w:t>Capabilities:</w:t>
            </w:r>
          </w:p>
        </w:tc>
        <w:sdt>
          <w:sdtPr>
            <w:rPr>
              <w:rFonts w:asciiTheme="minorHAnsi" w:hAnsiTheme="minorHAnsi" w:cstheme="minorHAnsi"/>
              <w:color w:val="0070C0"/>
              <w:szCs w:val="22"/>
            </w:rPr>
            <w:id w:val="-1718119010"/>
            <w14:checkbox>
              <w14:checked w14:val="1"/>
              <w14:checkedState w14:val="2612" w14:font="MS Gothic"/>
              <w14:uncheckedState w14:val="2610" w14:font="MS Gothic"/>
            </w14:checkbox>
          </w:sdtPr>
          <w:sdtEndPr/>
          <w:sdtContent>
            <w:tc>
              <w:tcPr>
                <w:tcW w:w="482" w:type="dxa"/>
              </w:tcPr>
              <w:p w:rsidR="005164E6"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5164E6" w:rsidRPr="009B0B11" w:rsidRDefault="005164E6" w:rsidP="00C5102A">
            <w:pPr>
              <w:rPr>
                <w:rFonts w:asciiTheme="minorHAnsi" w:hAnsiTheme="minorHAnsi" w:cstheme="minorHAnsi"/>
                <w:szCs w:val="22"/>
              </w:rPr>
            </w:pPr>
            <w:r w:rsidRPr="009B0B11">
              <w:rPr>
                <w:rFonts w:asciiTheme="minorHAnsi" w:hAnsiTheme="minorHAnsi" w:cstheme="minorHAnsi"/>
                <w:szCs w:val="22"/>
              </w:rPr>
              <w:t>Authenticated Configuration Scanner</w:t>
            </w:r>
          </w:p>
        </w:tc>
      </w:tr>
      <w:tr w:rsidR="005164E6" w:rsidRPr="00447C61" w:rsidTr="009B0B11">
        <w:tc>
          <w:tcPr>
            <w:tcW w:w="2160" w:type="dxa"/>
          </w:tcPr>
          <w:p w:rsidR="005164E6" w:rsidRPr="009B0B11" w:rsidRDefault="005164E6" w:rsidP="00C5102A">
            <w:pPr>
              <w:jc w:val="right"/>
              <w:rPr>
                <w:rFonts w:asciiTheme="minorHAnsi" w:hAnsiTheme="minorHAnsi" w:cstheme="minorHAnsi"/>
                <w:b/>
                <w:szCs w:val="22"/>
              </w:rPr>
            </w:pPr>
          </w:p>
        </w:tc>
        <w:sdt>
          <w:sdtPr>
            <w:rPr>
              <w:rFonts w:asciiTheme="minorHAnsi" w:hAnsiTheme="minorHAnsi" w:cstheme="minorHAnsi"/>
              <w:color w:val="0070C0"/>
              <w:szCs w:val="22"/>
            </w:rPr>
            <w:id w:val="197827746"/>
            <w14:checkbox>
              <w14:checked w14:val="1"/>
              <w14:checkedState w14:val="2612" w14:font="MS Gothic"/>
              <w14:uncheckedState w14:val="2610" w14:font="MS Gothic"/>
            </w14:checkbox>
          </w:sdtPr>
          <w:sdtEndPr/>
          <w:sdtContent>
            <w:tc>
              <w:tcPr>
                <w:tcW w:w="482" w:type="dxa"/>
              </w:tcPr>
              <w:p w:rsidR="005164E6" w:rsidRPr="009B0B11" w:rsidRDefault="00FC7313"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5164E6" w:rsidRPr="009B0B11" w:rsidRDefault="00C97078" w:rsidP="00C5102A">
            <w:pPr>
              <w:rPr>
                <w:rFonts w:asciiTheme="minorHAnsi" w:hAnsiTheme="minorHAnsi" w:cstheme="minorHAnsi"/>
                <w:szCs w:val="22"/>
              </w:rPr>
            </w:pPr>
            <w:r w:rsidRPr="009B0B11">
              <w:rPr>
                <w:rFonts w:asciiTheme="minorHAnsi" w:hAnsiTheme="minorHAnsi" w:cstheme="minorHAnsi"/>
                <w:szCs w:val="22"/>
              </w:rPr>
              <w:t>CVE</w:t>
            </w:r>
          </w:p>
        </w:tc>
      </w:tr>
      <w:tr w:rsidR="005164E6" w:rsidRPr="00447C61" w:rsidTr="009B0B11">
        <w:tc>
          <w:tcPr>
            <w:tcW w:w="2160" w:type="dxa"/>
          </w:tcPr>
          <w:p w:rsidR="005164E6" w:rsidRPr="009B0B11" w:rsidRDefault="005164E6" w:rsidP="00C5102A">
            <w:pPr>
              <w:jc w:val="right"/>
              <w:rPr>
                <w:rFonts w:asciiTheme="minorHAnsi" w:hAnsiTheme="minorHAnsi" w:cstheme="minorHAnsi"/>
                <w:b/>
                <w:szCs w:val="22"/>
              </w:rPr>
            </w:pPr>
          </w:p>
        </w:tc>
        <w:sdt>
          <w:sdtPr>
            <w:rPr>
              <w:rFonts w:asciiTheme="minorHAnsi" w:hAnsiTheme="minorHAnsi" w:cstheme="minorHAnsi"/>
              <w:color w:val="0070C0"/>
              <w:szCs w:val="22"/>
            </w:rPr>
            <w:id w:val="-1803302882"/>
            <w14:checkbox>
              <w14:checked w14:val="0"/>
              <w14:checkedState w14:val="2612" w14:font="MS Gothic"/>
              <w14:uncheckedState w14:val="2610" w14:font="MS Gothic"/>
            </w14:checkbox>
          </w:sdtPr>
          <w:sdtEndPr/>
          <w:sdtContent>
            <w:tc>
              <w:tcPr>
                <w:tcW w:w="482" w:type="dxa"/>
              </w:tcPr>
              <w:p w:rsidR="005164E6" w:rsidRPr="009B0B11" w:rsidRDefault="00C97078" w:rsidP="009B0B11">
                <w:pPr>
                  <w:jc w:val="center"/>
                  <w:rPr>
                    <w:rFonts w:asciiTheme="minorHAnsi" w:hAnsiTheme="minorHAnsi" w:cstheme="minorHAnsi"/>
                    <w:color w:val="0070C0"/>
                    <w:szCs w:val="22"/>
                  </w:rPr>
                </w:pPr>
                <w:r w:rsidRPr="009B0B11">
                  <w:rPr>
                    <w:rFonts w:ascii="MS Gothic" w:eastAsia="MS Gothic" w:hAnsi="MS Gothic" w:cs="MS Gothic" w:hint="eastAsia"/>
                    <w:color w:val="0070C0"/>
                    <w:szCs w:val="22"/>
                  </w:rPr>
                  <w:t>☐</w:t>
                </w:r>
              </w:p>
            </w:tc>
          </w:sdtContent>
        </w:sdt>
        <w:tc>
          <w:tcPr>
            <w:tcW w:w="6898" w:type="dxa"/>
          </w:tcPr>
          <w:p w:rsidR="005164E6" w:rsidRPr="009B0B11" w:rsidRDefault="005164E6" w:rsidP="00C5102A">
            <w:pPr>
              <w:rPr>
                <w:rFonts w:asciiTheme="minorHAnsi" w:hAnsiTheme="minorHAnsi" w:cstheme="minorHAnsi"/>
                <w:szCs w:val="22"/>
              </w:rPr>
            </w:pPr>
            <w:r w:rsidRPr="009B0B11">
              <w:rPr>
                <w:rFonts w:asciiTheme="minorHAnsi" w:hAnsiTheme="minorHAnsi" w:cstheme="minorHAnsi"/>
                <w:szCs w:val="22"/>
              </w:rPr>
              <w:t>OCIL</w:t>
            </w:r>
          </w:p>
        </w:tc>
      </w:tr>
      <w:tr w:rsidR="005164E6" w:rsidRPr="00447C61" w:rsidTr="009B0B11">
        <w:tc>
          <w:tcPr>
            <w:tcW w:w="2160" w:type="dxa"/>
          </w:tcPr>
          <w:p w:rsidR="005164E6" w:rsidRPr="009B0B11" w:rsidRDefault="005164E6" w:rsidP="00C5102A">
            <w:pPr>
              <w:jc w:val="right"/>
              <w:rPr>
                <w:rFonts w:asciiTheme="minorHAnsi" w:hAnsiTheme="minorHAnsi" w:cstheme="minorHAnsi"/>
                <w:b/>
                <w:szCs w:val="22"/>
              </w:rPr>
            </w:pPr>
          </w:p>
        </w:tc>
        <w:tc>
          <w:tcPr>
            <w:tcW w:w="482" w:type="dxa"/>
          </w:tcPr>
          <w:p w:rsidR="005164E6" w:rsidRPr="009B0B11" w:rsidRDefault="005164E6" w:rsidP="009B0B11">
            <w:pPr>
              <w:jc w:val="center"/>
              <w:rPr>
                <w:rFonts w:asciiTheme="minorHAnsi" w:hAnsiTheme="minorHAnsi" w:cstheme="minorHAnsi"/>
                <w:color w:val="0070C0"/>
                <w:szCs w:val="22"/>
              </w:rPr>
            </w:pPr>
          </w:p>
        </w:tc>
        <w:tc>
          <w:tcPr>
            <w:tcW w:w="6898" w:type="dxa"/>
          </w:tcPr>
          <w:p w:rsidR="005164E6" w:rsidRPr="009B0B11" w:rsidRDefault="005164E6" w:rsidP="00C5102A">
            <w:pPr>
              <w:rPr>
                <w:rFonts w:asciiTheme="minorHAnsi" w:hAnsiTheme="minorHAnsi" w:cstheme="minorHAnsi"/>
                <w:szCs w:val="22"/>
              </w:rPr>
            </w:pPr>
          </w:p>
        </w:tc>
      </w:tr>
      <w:tr w:rsidR="005164E6" w:rsidRPr="00447C61" w:rsidTr="009B0B11">
        <w:tc>
          <w:tcPr>
            <w:tcW w:w="2160" w:type="dxa"/>
          </w:tcPr>
          <w:p w:rsidR="005164E6" w:rsidRPr="009B0B11" w:rsidRDefault="005164E6" w:rsidP="00C5102A">
            <w:pPr>
              <w:jc w:val="right"/>
              <w:rPr>
                <w:rFonts w:asciiTheme="minorHAnsi" w:hAnsiTheme="minorHAnsi" w:cstheme="minorHAnsi"/>
                <w:b/>
                <w:szCs w:val="22"/>
              </w:rPr>
            </w:pPr>
            <w:r w:rsidRPr="009B0B11">
              <w:rPr>
                <w:rFonts w:asciiTheme="minorHAnsi" w:hAnsiTheme="minorHAnsi" w:cstheme="minorHAnsi"/>
                <w:b/>
                <w:szCs w:val="22"/>
              </w:rPr>
              <w:t>Platform Family:</w:t>
            </w:r>
          </w:p>
        </w:tc>
        <w:sdt>
          <w:sdtPr>
            <w:rPr>
              <w:rFonts w:asciiTheme="minorHAnsi" w:hAnsiTheme="minorHAnsi" w:cstheme="minorHAnsi"/>
              <w:color w:val="0070C0"/>
              <w:szCs w:val="22"/>
            </w:rPr>
            <w:id w:val="693496262"/>
            <w14:checkbox>
              <w14:checked w14:val="1"/>
              <w14:checkedState w14:val="2612" w14:font="MS Gothic"/>
              <w14:uncheckedState w14:val="2610" w14:font="MS Gothic"/>
            </w14:checkbox>
          </w:sdtPr>
          <w:sdtEndPr/>
          <w:sdtContent>
            <w:tc>
              <w:tcPr>
                <w:tcW w:w="482" w:type="dxa"/>
              </w:tcPr>
              <w:p w:rsidR="005164E6"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5164E6" w:rsidRPr="009B0B11" w:rsidRDefault="00C97078" w:rsidP="0004620D">
            <w:pPr>
              <w:rPr>
                <w:rFonts w:asciiTheme="minorHAnsi" w:hAnsiTheme="minorHAnsi" w:cstheme="minorHAnsi"/>
                <w:szCs w:val="22"/>
              </w:rPr>
            </w:pPr>
            <w:r w:rsidRPr="009B0B11">
              <w:rPr>
                <w:rFonts w:asciiTheme="minorHAnsi" w:hAnsiTheme="minorHAnsi" w:cstheme="minorHAnsi"/>
                <w:szCs w:val="22"/>
              </w:rPr>
              <w:t xml:space="preserve">Windows XP </w:t>
            </w:r>
            <w:r w:rsidR="0004620D" w:rsidRPr="009B0B11">
              <w:rPr>
                <w:rFonts w:asciiTheme="minorHAnsi" w:hAnsiTheme="minorHAnsi" w:cstheme="minorHAnsi"/>
                <w:szCs w:val="22"/>
              </w:rPr>
              <w:t>Professional</w:t>
            </w:r>
            <w:r w:rsidRPr="009B0B11">
              <w:rPr>
                <w:rFonts w:asciiTheme="minorHAnsi" w:hAnsiTheme="minorHAnsi" w:cstheme="minorHAnsi"/>
                <w:szCs w:val="22"/>
              </w:rPr>
              <w:t xml:space="preserve"> SP</w:t>
            </w:r>
            <w:sdt>
              <w:sdtPr>
                <w:rPr>
                  <w:rFonts w:asciiTheme="minorHAnsi" w:hAnsiTheme="minorHAnsi" w:cstheme="minorHAnsi"/>
                  <w:szCs w:val="22"/>
                  <w:highlight w:val="lightGray"/>
                </w:rPr>
                <w:id w:val="-1003431510"/>
                <w:dropDownList>
                  <w:listItem w:displayText="3" w:value="3"/>
                </w:dropDownList>
              </w:sdtPr>
              <w:sdtEndPr/>
              <w:sdtContent>
                <w:r w:rsidR="0004620D" w:rsidRPr="009B0B11">
                  <w:rPr>
                    <w:rFonts w:asciiTheme="minorHAnsi" w:hAnsiTheme="minorHAnsi" w:cstheme="minorHAnsi"/>
                    <w:szCs w:val="22"/>
                    <w:highlight w:val="lightGray"/>
                  </w:rPr>
                  <w:t>3</w:t>
                </w:r>
              </w:sdtContent>
            </w:sdt>
            <w:r w:rsidRPr="009B0B11">
              <w:rPr>
                <w:rFonts w:asciiTheme="minorHAnsi" w:hAnsiTheme="minorHAnsi" w:cstheme="minorHAnsi"/>
                <w:szCs w:val="22"/>
              </w:rPr>
              <w:t xml:space="preserve"> (32 bit edition)</w:t>
            </w:r>
          </w:p>
        </w:tc>
      </w:tr>
      <w:tr w:rsidR="005164E6" w:rsidRPr="00447C61" w:rsidTr="009B0B11">
        <w:tc>
          <w:tcPr>
            <w:tcW w:w="2160" w:type="dxa"/>
          </w:tcPr>
          <w:p w:rsidR="005164E6" w:rsidRPr="009B0B11" w:rsidRDefault="005164E6" w:rsidP="00C5102A">
            <w:pPr>
              <w:rPr>
                <w:rFonts w:asciiTheme="minorHAnsi" w:hAnsiTheme="minorHAnsi" w:cstheme="minorHAnsi"/>
                <w:szCs w:val="22"/>
              </w:rPr>
            </w:pPr>
          </w:p>
        </w:tc>
        <w:sdt>
          <w:sdtPr>
            <w:rPr>
              <w:rFonts w:asciiTheme="minorHAnsi" w:hAnsiTheme="minorHAnsi" w:cstheme="minorHAnsi"/>
              <w:color w:val="0070C0"/>
              <w:szCs w:val="22"/>
            </w:rPr>
            <w:id w:val="-146900643"/>
            <w14:checkbox>
              <w14:checked w14:val="1"/>
              <w14:checkedState w14:val="2612" w14:font="MS Gothic"/>
              <w14:uncheckedState w14:val="2610" w14:font="MS Gothic"/>
            </w14:checkbox>
          </w:sdtPr>
          <w:sdtEndPr/>
          <w:sdtContent>
            <w:tc>
              <w:tcPr>
                <w:tcW w:w="482" w:type="dxa"/>
              </w:tcPr>
              <w:p w:rsidR="005164E6"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5164E6" w:rsidRPr="009B0B11" w:rsidRDefault="00C97078" w:rsidP="000C5AB7">
            <w:pPr>
              <w:rPr>
                <w:rFonts w:asciiTheme="minorHAnsi" w:hAnsiTheme="minorHAnsi" w:cstheme="minorHAnsi"/>
                <w:szCs w:val="22"/>
              </w:rPr>
            </w:pPr>
            <w:r w:rsidRPr="009B0B11">
              <w:rPr>
                <w:rFonts w:asciiTheme="minorHAnsi" w:hAnsiTheme="minorHAnsi" w:cstheme="minorHAnsi"/>
                <w:szCs w:val="22"/>
              </w:rPr>
              <w:t>Windows Vista SP</w:t>
            </w:r>
            <w:sdt>
              <w:sdtPr>
                <w:rPr>
                  <w:rFonts w:asciiTheme="minorHAnsi" w:hAnsiTheme="minorHAnsi" w:cstheme="minorHAnsi"/>
                  <w:szCs w:val="22"/>
                  <w:highlight w:val="lightGray"/>
                </w:rPr>
                <w:id w:val="1465156993"/>
                <w:dropDownList>
                  <w:listItem w:displayText="2" w:value="2"/>
                  <w:listItem w:displayText="3" w:value="3"/>
                  <w:listItem w:displayText="4" w:value="4"/>
                  <w:listItem w:displayText="5" w:value="5"/>
                </w:dropDownList>
              </w:sdtPr>
              <w:sdtEndPr/>
              <w:sdtContent>
                <w:r w:rsidR="0004620D" w:rsidRPr="009B0B11">
                  <w:rPr>
                    <w:rFonts w:asciiTheme="minorHAnsi" w:hAnsiTheme="minorHAnsi" w:cstheme="minorHAnsi"/>
                    <w:szCs w:val="22"/>
                    <w:highlight w:val="lightGray"/>
                  </w:rPr>
                  <w:t>2</w:t>
                </w:r>
              </w:sdtContent>
            </w:sdt>
            <w:r w:rsidRPr="009B0B11">
              <w:rPr>
                <w:rFonts w:asciiTheme="minorHAnsi" w:hAnsiTheme="minorHAnsi" w:cstheme="minorHAnsi"/>
                <w:szCs w:val="22"/>
              </w:rPr>
              <w:t xml:space="preserve"> (32 bit edition)</w:t>
            </w:r>
          </w:p>
        </w:tc>
      </w:tr>
      <w:tr w:rsidR="00C97078" w:rsidRPr="00447C61" w:rsidTr="009B0B11">
        <w:tc>
          <w:tcPr>
            <w:tcW w:w="2160" w:type="dxa"/>
          </w:tcPr>
          <w:p w:rsidR="00C97078" w:rsidRPr="009B0B11" w:rsidRDefault="00C97078" w:rsidP="00C5102A">
            <w:pPr>
              <w:rPr>
                <w:rFonts w:asciiTheme="minorHAnsi" w:hAnsiTheme="minorHAnsi" w:cstheme="minorHAnsi"/>
                <w:szCs w:val="22"/>
              </w:rPr>
            </w:pPr>
          </w:p>
        </w:tc>
        <w:sdt>
          <w:sdtPr>
            <w:rPr>
              <w:rFonts w:asciiTheme="minorHAnsi" w:hAnsiTheme="minorHAnsi" w:cstheme="minorHAnsi"/>
              <w:color w:val="0070C0"/>
              <w:szCs w:val="22"/>
            </w:rPr>
            <w:id w:val="-361129597"/>
            <w14:checkbox>
              <w14:checked w14:val="1"/>
              <w14:checkedState w14:val="2612" w14:font="MS Gothic"/>
              <w14:uncheckedState w14:val="2610" w14:font="MS Gothic"/>
            </w14:checkbox>
          </w:sdtPr>
          <w:sdtEndPr/>
          <w:sdtContent>
            <w:tc>
              <w:tcPr>
                <w:tcW w:w="482" w:type="dxa"/>
              </w:tcPr>
              <w:p w:rsidR="00C97078"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C97078" w:rsidRPr="009B0B11" w:rsidRDefault="0004620D" w:rsidP="0004620D">
            <w:pPr>
              <w:rPr>
                <w:rFonts w:asciiTheme="minorHAnsi" w:hAnsiTheme="minorHAnsi" w:cstheme="minorHAnsi"/>
                <w:szCs w:val="22"/>
              </w:rPr>
            </w:pPr>
            <w:r w:rsidRPr="009B0B11">
              <w:rPr>
                <w:rFonts w:asciiTheme="minorHAnsi" w:hAnsiTheme="minorHAnsi" w:cstheme="minorHAnsi"/>
                <w:szCs w:val="22"/>
              </w:rPr>
              <w:t>Windows 7 SP</w:t>
            </w:r>
            <w:sdt>
              <w:sdtPr>
                <w:rPr>
                  <w:rFonts w:asciiTheme="minorHAnsi" w:hAnsiTheme="minorHAnsi" w:cstheme="minorHAnsi"/>
                  <w:szCs w:val="22"/>
                  <w:highlight w:val="lightGray"/>
                </w:rPr>
                <w:id w:val="1412514353"/>
                <w:dropDownList>
                  <w:listItem w:displayText="1" w:value="1"/>
                  <w:listItem w:displayText="2" w:value="2"/>
                  <w:listItem w:displayText="3" w:value="3"/>
                  <w:listItem w:displayText="4" w:value="4"/>
                  <w:listItem w:displayText="5" w:value="5"/>
                </w:dropDownList>
              </w:sdtPr>
              <w:sdtEndPr/>
              <w:sdtContent>
                <w:r w:rsidRPr="009B0B11">
                  <w:rPr>
                    <w:rFonts w:asciiTheme="minorHAnsi" w:hAnsiTheme="minorHAnsi" w:cstheme="minorHAnsi"/>
                    <w:szCs w:val="22"/>
                    <w:highlight w:val="lightGray"/>
                  </w:rPr>
                  <w:t>1</w:t>
                </w:r>
              </w:sdtContent>
            </w:sdt>
            <w:r w:rsidR="00C97078" w:rsidRPr="009B0B11">
              <w:rPr>
                <w:rFonts w:asciiTheme="minorHAnsi" w:hAnsiTheme="minorHAnsi" w:cstheme="minorHAnsi"/>
                <w:szCs w:val="22"/>
              </w:rPr>
              <w:t xml:space="preserve"> (32 bit edition)</w:t>
            </w:r>
          </w:p>
        </w:tc>
      </w:tr>
      <w:tr w:rsidR="00C97078" w:rsidRPr="00447C61" w:rsidTr="009B0B11">
        <w:tc>
          <w:tcPr>
            <w:tcW w:w="2160" w:type="dxa"/>
          </w:tcPr>
          <w:p w:rsidR="00C97078" w:rsidRPr="009B0B11" w:rsidRDefault="00C97078" w:rsidP="00C5102A">
            <w:pPr>
              <w:rPr>
                <w:rFonts w:asciiTheme="minorHAnsi" w:hAnsiTheme="minorHAnsi" w:cstheme="minorHAnsi"/>
                <w:szCs w:val="22"/>
              </w:rPr>
            </w:pPr>
          </w:p>
        </w:tc>
        <w:sdt>
          <w:sdtPr>
            <w:rPr>
              <w:rFonts w:asciiTheme="minorHAnsi" w:hAnsiTheme="minorHAnsi" w:cstheme="minorHAnsi"/>
              <w:color w:val="0070C0"/>
              <w:szCs w:val="22"/>
            </w:rPr>
            <w:id w:val="-1840296223"/>
            <w14:checkbox>
              <w14:checked w14:val="1"/>
              <w14:checkedState w14:val="2612" w14:font="MS Gothic"/>
              <w14:uncheckedState w14:val="2610" w14:font="MS Gothic"/>
            </w14:checkbox>
          </w:sdtPr>
          <w:sdtEndPr/>
          <w:sdtContent>
            <w:tc>
              <w:tcPr>
                <w:tcW w:w="482" w:type="dxa"/>
              </w:tcPr>
              <w:p w:rsidR="00C97078"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C97078" w:rsidRPr="009B0B11" w:rsidRDefault="00C97078" w:rsidP="0004620D">
            <w:pPr>
              <w:rPr>
                <w:rFonts w:asciiTheme="minorHAnsi" w:hAnsiTheme="minorHAnsi" w:cstheme="minorHAnsi"/>
                <w:szCs w:val="22"/>
              </w:rPr>
            </w:pPr>
            <w:r w:rsidRPr="009B0B11">
              <w:rPr>
                <w:rFonts w:asciiTheme="minorHAnsi" w:hAnsiTheme="minorHAnsi" w:cstheme="minorHAnsi"/>
                <w:szCs w:val="22"/>
              </w:rPr>
              <w:t>Windows 7 SP</w:t>
            </w:r>
            <w:sdt>
              <w:sdtPr>
                <w:rPr>
                  <w:rFonts w:asciiTheme="minorHAnsi" w:hAnsiTheme="minorHAnsi" w:cstheme="minorHAnsi"/>
                  <w:szCs w:val="22"/>
                  <w:highlight w:val="lightGray"/>
                </w:rPr>
                <w:id w:val="1586958083"/>
                <w:dropDownList>
                  <w:listItem w:displayText="1" w:value="1"/>
                  <w:listItem w:displayText="2" w:value="2"/>
                  <w:listItem w:displayText="3" w:value="3"/>
                  <w:listItem w:displayText="4" w:value="4"/>
                  <w:listItem w:displayText="5" w:value="5"/>
                </w:dropDownList>
              </w:sdtPr>
              <w:sdtEndPr/>
              <w:sdtContent>
                <w:r w:rsidR="0004620D" w:rsidRPr="009B0B11">
                  <w:rPr>
                    <w:rFonts w:asciiTheme="minorHAnsi" w:hAnsiTheme="minorHAnsi" w:cstheme="minorHAnsi"/>
                    <w:szCs w:val="22"/>
                    <w:highlight w:val="lightGray"/>
                  </w:rPr>
                  <w:t>1</w:t>
                </w:r>
              </w:sdtContent>
            </w:sdt>
            <w:r w:rsidRPr="009B0B11">
              <w:rPr>
                <w:rFonts w:asciiTheme="minorHAnsi" w:hAnsiTheme="minorHAnsi" w:cstheme="minorHAnsi"/>
                <w:szCs w:val="22"/>
              </w:rPr>
              <w:t xml:space="preserve"> (64 bit edition)</w:t>
            </w:r>
          </w:p>
        </w:tc>
      </w:tr>
      <w:tr w:rsidR="0004620D" w:rsidRPr="00447C61" w:rsidTr="009B0B11">
        <w:tc>
          <w:tcPr>
            <w:tcW w:w="2160" w:type="dxa"/>
          </w:tcPr>
          <w:p w:rsidR="0004620D" w:rsidRPr="009B0B11" w:rsidRDefault="0004620D" w:rsidP="007A19E1">
            <w:pPr>
              <w:rPr>
                <w:rFonts w:asciiTheme="minorHAnsi" w:hAnsiTheme="minorHAnsi" w:cstheme="minorHAnsi"/>
                <w:szCs w:val="22"/>
              </w:rPr>
            </w:pPr>
          </w:p>
        </w:tc>
        <w:sdt>
          <w:sdtPr>
            <w:rPr>
              <w:rFonts w:asciiTheme="minorHAnsi" w:hAnsiTheme="minorHAnsi" w:cstheme="minorHAnsi"/>
              <w:color w:val="0070C0"/>
              <w:szCs w:val="22"/>
            </w:rPr>
            <w:id w:val="621349299"/>
            <w14:checkbox>
              <w14:checked w14:val="1"/>
              <w14:checkedState w14:val="2612" w14:font="MS Gothic"/>
              <w14:uncheckedState w14:val="2610" w14:font="MS Gothic"/>
            </w14:checkbox>
          </w:sdtPr>
          <w:sdtEndPr/>
          <w:sdtContent>
            <w:tc>
              <w:tcPr>
                <w:tcW w:w="482" w:type="dxa"/>
              </w:tcPr>
              <w:p w:rsidR="0004620D"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04620D" w:rsidRPr="009B0B11" w:rsidRDefault="0004620D" w:rsidP="00055B07">
            <w:pPr>
              <w:rPr>
                <w:rFonts w:asciiTheme="minorHAnsi" w:hAnsiTheme="minorHAnsi" w:cstheme="minorHAnsi"/>
                <w:szCs w:val="22"/>
              </w:rPr>
            </w:pPr>
            <w:r w:rsidRPr="009B0B11">
              <w:rPr>
                <w:rFonts w:asciiTheme="minorHAnsi" w:hAnsiTheme="minorHAnsi" w:cstheme="minorHAnsi"/>
                <w:szCs w:val="22"/>
              </w:rPr>
              <w:t>Windows 8.1 (32 bit edition)</w:t>
            </w:r>
          </w:p>
        </w:tc>
      </w:tr>
      <w:tr w:rsidR="0004620D" w:rsidRPr="00447C61" w:rsidTr="009B0B11">
        <w:tc>
          <w:tcPr>
            <w:tcW w:w="2160" w:type="dxa"/>
          </w:tcPr>
          <w:p w:rsidR="0004620D" w:rsidRPr="009B0B11" w:rsidRDefault="0004620D" w:rsidP="00C5102A">
            <w:pPr>
              <w:rPr>
                <w:rFonts w:asciiTheme="minorHAnsi" w:hAnsiTheme="minorHAnsi" w:cstheme="minorHAnsi"/>
                <w:szCs w:val="22"/>
              </w:rPr>
            </w:pPr>
          </w:p>
        </w:tc>
        <w:sdt>
          <w:sdtPr>
            <w:rPr>
              <w:rFonts w:asciiTheme="minorHAnsi" w:hAnsiTheme="minorHAnsi" w:cstheme="minorHAnsi"/>
              <w:color w:val="0070C0"/>
              <w:szCs w:val="22"/>
            </w:rPr>
            <w:id w:val="-999651861"/>
            <w14:checkbox>
              <w14:checked w14:val="1"/>
              <w14:checkedState w14:val="2612" w14:font="MS Gothic"/>
              <w14:uncheckedState w14:val="2610" w14:font="MS Gothic"/>
            </w14:checkbox>
          </w:sdtPr>
          <w:sdtEndPr/>
          <w:sdtContent>
            <w:tc>
              <w:tcPr>
                <w:tcW w:w="482" w:type="dxa"/>
              </w:tcPr>
              <w:p w:rsidR="0004620D"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04620D" w:rsidRPr="009B0B11" w:rsidRDefault="0004620D" w:rsidP="00055B07">
            <w:pPr>
              <w:rPr>
                <w:rFonts w:asciiTheme="minorHAnsi" w:hAnsiTheme="minorHAnsi" w:cstheme="minorHAnsi"/>
                <w:szCs w:val="22"/>
              </w:rPr>
            </w:pPr>
            <w:r w:rsidRPr="009B0B11">
              <w:rPr>
                <w:rFonts w:asciiTheme="minorHAnsi" w:hAnsiTheme="minorHAnsi" w:cstheme="minorHAnsi"/>
                <w:szCs w:val="22"/>
              </w:rPr>
              <w:t>Windows 8.1 (64 bit edition)</w:t>
            </w:r>
          </w:p>
        </w:tc>
      </w:tr>
      <w:tr w:rsidR="0004620D" w:rsidRPr="00447C61" w:rsidTr="009B0B11">
        <w:tc>
          <w:tcPr>
            <w:tcW w:w="2160" w:type="dxa"/>
          </w:tcPr>
          <w:p w:rsidR="0004620D" w:rsidRPr="009B0B11" w:rsidRDefault="0004620D" w:rsidP="00C5102A">
            <w:pPr>
              <w:rPr>
                <w:rFonts w:asciiTheme="minorHAnsi" w:hAnsiTheme="minorHAnsi" w:cstheme="minorHAnsi"/>
                <w:szCs w:val="22"/>
              </w:rPr>
            </w:pPr>
          </w:p>
        </w:tc>
        <w:sdt>
          <w:sdtPr>
            <w:rPr>
              <w:rFonts w:asciiTheme="minorHAnsi" w:hAnsiTheme="minorHAnsi" w:cstheme="minorHAnsi"/>
              <w:color w:val="0070C0"/>
              <w:szCs w:val="22"/>
            </w:rPr>
            <w:id w:val="1324316265"/>
            <w14:checkbox>
              <w14:checked w14:val="1"/>
              <w14:checkedState w14:val="2612" w14:font="MS Gothic"/>
              <w14:uncheckedState w14:val="2610" w14:font="MS Gothic"/>
            </w14:checkbox>
          </w:sdtPr>
          <w:sdtEndPr/>
          <w:sdtContent>
            <w:tc>
              <w:tcPr>
                <w:tcW w:w="482" w:type="dxa"/>
              </w:tcPr>
              <w:p w:rsidR="0004620D"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04620D" w:rsidRPr="009B0B11" w:rsidRDefault="0004620D" w:rsidP="00055B07">
            <w:pPr>
              <w:rPr>
                <w:rFonts w:asciiTheme="minorHAnsi" w:hAnsiTheme="minorHAnsi" w:cstheme="minorHAnsi"/>
                <w:szCs w:val="22"/>
              </w:rPr>
            </w:pPr>
            <w:r w:rsidRPr="009B0B11">
              <w:rPr>
                <w:rFonts w:asciiTheme="minorHAnsi" w:hAnsiTheme="minorHAnsi" w:cstheme="minorHAnsi"/>
                <w:szCs w:val="22"/>
              </w:rPr>
              <w:t>Windows Server 2012 R2 (64 bit edition)</w:t>
            </w:r>
          </w:p>
        </w:tc>
      </w:tr>
      <w:tr w:rsidR="00C97078" w:rsidRPr="00447C61" w:rsidTr="009B0B11">
        <w:tc>
          <w:tcPr>
            <w:tcW w:w="2160" w:type="dxa"/>
          </w:tcPr>
          <w:p w:rsidR="00C97078" w:rsidRPr="009B0B11" w:rsidRDefault="00C97078" w:rsidP="00C5102A">
            <w:pPr>
              <w:rPr>
                <w:rFonts w:asciiTheme="minorHAnsi" w:hAnsiTheme="minorHAnsi" w:cstheme="minorHAnsi"/>
                <w:szCs w:val="22"/>
              </w:rPr>
            </w:pPr>
          </w:p>
        </w:tc>
        <w:sdt>
          <w:sdtPr>
            <w:rPr>
              <w:rFonts w:asciiTheme="minorHAnsi" w:hAnsiTheme="minorHAnsi" w:cstheme="minorHAnsi"/>
              <w:color w:val="0070C0"/>
              <w:szCs w:val="22"/>
            </w:rPr>
            <w:id w:val="-406541558"/>
            <w14:checkbox>
              <w14:checked w14:val="1"/>
              <w14:checkedState w14:val="2612" w14:font="MS Gothic"/>
              <w14:uncheckedState w14:val="2610" w14:font="MS Gothic"/>
            </w14:checkbox>
          </w:sdtPr>
          <w:sdtEndPr/>
          <w:sdtContent>
            <w:tc>
              <w:tcPr>
                <w:tcW w:w="482" w:type="dxa"/>
              </w:tcPr>
              <w:p w:rsidR="00C97078"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C97078" w:rsidRPr="009B0B11" w:rsidRDefault="00C97078" w:rsidP="00C97078">
            <w:pPr>
              <w:rPr>
                <w:rFonts w:asciiTheme="minorHAnsi" w:hAnsiTheme="minorHAnsi" w:cstheme="minorHAnsi"/>
                <w:szCs w:val="22"/>
              </w:rPr>
            </w:pPr>
            <w:r w:rsidRPr="009B0B11">
              <w:rPr>
                <w:rFonts w:asciiTheme="minorHAnsi" w:hAnsiTheme="minorHAnsi" w:cstheme="minorHAnsi"/>
                <w:szCs w:val="22"/>
              </w:rPr>
              <w:t>Red Hat Enterprise Linux 5 Desktop (32 bit edition)</w:t>
            </w:r>
          </w:p>
        </w:tc>
      </w:tr>
      <w:tr w:rsidR="00C97078" w:rsidRPr="00447C61" w:rsidTr="009B0B11">
        <w:tc>
          <w:tcPr>
            <w:tcW w:w="2160" w:type="dxa"/>
          </w:tcPr>
          <w:p w:rsidR="00C97078" w:rsidRPr="009B0B11" w:rsidRDefault="00C97078" w:rsidP="00C5102A">
            <w:pPr>
              <w:rPr>
                <w:rFonts w:asciiTheme="minorHAnsi" w:hAnsiTheme="minorHAnsi" w:cstheme="minorHAnsi"/>
                <w:szCs w:val="22"/>
              </w:rPr>
            </w:pPr>
          </w:p>
        </w:tc>
        <w:sdt>
          <w:sdtPr>
            <w:rPr>
              <w:rFonts w:asciiTheme="minorHAnsi" w:hAnsiTheme="minorHAnsi" w:cstheme="minorHAnsi"/>
              <w:color w:val="0070C0"/>
              <w:szCs w:val="22"/>
            </w:rPr>
            <w:id w:val="399874394"/>
            <w14:checkbox>
              <w14:checked w14:val="1"/>
              <w14:checkedState w14:val="2612" w14:font="MS Gothic"/>
              <w14:uncheckedState w14:val="2610" w14:font="MS Gothic"/>
            </w14:checkbox>
          </w:sdtPr>
          <w:sdtEndPr/>
          <w:sdtContent>
            <w:tc>
              <w:tcPr>
                <w:tcW w:w="482" w:type="dxa"/>
              </w:tcPr>
              <w:p w:rsidR="00C97078"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C97078" w:rsidRPr="009B0B11" w:rsidRDefault="00C97078" w:rsidP="003E3708">
            <w:pPr>
              <w:rPr>
                <w:rFonts w:asciiTheme="minorHAnsi" w:hAnsiTheme="minorHAnsi" w:cstheme="minorHAnsi"/>
                <w:szCs w:val="22"/>
              </w:rPr>
            </w:pPr>
            <w:r w:rsidRPr="009B0B11">
              <w:rPr>
                <w:rFonts w:asciiTheme="minorHAnsi" w:hAnsiTheme="minorHAnsi" w:cstheme="minorHAnsi"/>
                <w:szCs w:val="22"/>
              </w:rPr>
              <w:t>Red Hat Enterprise Linux 5 Desktop (64 bit edition)</w:t>
            </w:r>
          </w:p>
        </w:tc>
      </w:tr>
      <w:tr w:rsidR="0004620D" w:rsidRPr="00447C61" w:rsidTr="009B0B11">
        <w:tc>
          <w:tcPr>
            <w:tcW w:w="2160" w:type="dxa"/>
          </w:tcPr>
          <w:p w:rsidR="0004620D" w:rsidRPr="009B0B11" w:rsidRDefault="0004620D" w:rsidP="007A19E1">
            <w:pPr>
              <w:rPr>
                <w:rFonts w:asciiTheme="minorHAnsi" w:hAnsiTheme="minorHAnsi" w:cstheme="minorHAnsi"/>
                <w:szCs w:val="22"/>
              </w:rPr>
            </w:pPr>
          </w:p>
        </w:tc>
        <w:sdt>
          <w:sdtPr>
            <w:rPr>
              <w:rFonts w:asciiTheme="minorHAnsi" w:hAnsiTheme="minorHAnsi" w:cstheme="minorHAnsi"/>
              <w:color w:val="0070C0"/>
              <w:szCs w:val="22"/>
            </w:rPr>
            <w:id w:val="-653058103"/>
            <w14:checkbox>
              <w14:checked w14:val="1"/>
              <w14:checkedState w14:val="2612" w14:font="MS Gothic"/>
              <w14:uncheckedState w14:val="2610" w14:font="MS Gothic"/>
            </w14:checkbox>
          </w:sdtPr>
          <w:sdtEndPr/>
          <w:sdtContent>
            <w:tc>
              <w:tcPr>
                <w:tcW w:w="482" w:type="dxa"/>
              </w:tcPr>
              <w:p w:rsidR="0004620D"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04620D" w:rsidRPr="009B0B11" w:rsidRDefault="0004620D" w:rsidP="007A19E1">
            <w:pPr>
              <w:rPr>
                <w:rFonts w:asciiTheme="minorHAnsi" w:hAnsiTheme="minorHAnsi" w:cstheme="minorHAnsi"/>
                <w:szCs w:val="22"/>
              </w:rPr>
            </w:pPr>
            <w:r w:rsidRPr="009B0B11">
              <w:rPr>
                <w:rFonts w:asciiTheme="minorHAnsi" w:hAnsiTheme="minorHAnsi" w:cstheme="minorHAnsi"/>
                <w:szCs w:val="22"/>
              </w:rPr>
              <w:t>Red Hat Enterprise Linux 6 Desktop (32 bit edition)</w:t>
            </w:r>
          </w:p>
        </w:tc>
      </w:tr>
      <w:tr w:rsidR="0004620D" w:rsidRPr="00447C61" w:rsidTr="009B0B11">
        <w:tc>
          <w:tcPr>
            <w:tcW w:w="2160" w:type="dxa"/>
          </w:tcPr>
          <w:p w:rsidR="0004620D" w:rsidRPr="009B0B11" w:rsidRDefault="0004620D" w:rsidP="007A19E1">
            <w:pPr>
              <w:rPr>
                <w:rFonts w:asciiTheme="minorHAnsi" w:hAnsiTheme="minorHAnsi" w:cstheme="minorHAnsi"/>
                <w:szCs w:val="22"/>
              </w:rPr>
            </w:pPr>
          </w:p>
        </w:tc>
        <w:sdt>
          <w:sdtPr>
            <w:rPr>
              <w:rFonts w:asciiTheme="minorHAnsi" w:hAnsiTheme="minorHAnsi" w:cstheme="minorHAnsi"/>
              <w:color w:val="0070C0"/>
              <w:szCs w:val="22"/>
            </w:rPr>
            <w:id w:val="-1196230343"/>
            <w14:checkbox>
              <w14:checked w14:val="1"/>
              <w14:checkedState w14:val="2612" w14:font="MS Gothic"/>
              <w14:uncheckedState w14:val="2610" w14:font="MS Gothic"/>
            </w14:checkbox>
          </w:sdtPr>
          <w:sdtEndPr/>
          <w:sdtContent>
            <w:tc>
              <w:tcPr>
                <w:tcW w:w="482" w:type="dxa"/>
              </w:tcPr>
              <w:p w:rsidR="0004620D"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04620D" w:rsidRPr="009B0B11" w:rsidRDefault="0004620D" w:rsidP="007A19E1">
            <w:pPr>
              <w:rPr>
                <w:rFonts w:asciiTheme="minorHAnsi" w:hAnsiTheme="minorHAnsi" w:cstheme="minorHAnsi"/>
                <w:szCs w:val="22"/>
              </w:rPr>
            </w:pPr>
            <w:r w:rsidRPr="009B0B11">
              <w:rPr>
                <w:rFonts w:asciiTheme="minorHAnsi" w:hAnsiTheme="minorHAnsi" w:cstheme="minorHAnsi"/>
                <w:szCs w:val="22"/>
              </w:rPr>
              <w:t>Red Hat Enterprise Linux 6 Desktop (64 bit edition)</w:t>
            </w:r>
          </w:p>
        </w:tc>
      </w:tr>
      <w:tr w:rsidR="0004620D" w:rsidRPr="00447C61" w:rsidTr="009B0B11">
        <w:tc>
          <w:tcPr>
            <w:tcW w:w="2160" w:type="dxa"/>
          </w:tcPr>
          <w:p w:rsidR="0004620D" w:rsidRPr="009B0B11" w:rsidRDefault="0004620D" w:rsidP="007A19E1">
            <w:pPr>
              <w:rPr>
                <w:rFonts w:asciiTheme="minorHAnsi" w:hAnsiTheme="minorHAnsi" w:cstheme="minorHAnsi"/>
                <w:szCs w:val="22"/>
              </w:rPr>
            </w:pPr>
          </w:p>
        </w:tc>
        <w:sdt>
          <w:sdtPr>
            <w:rPr>
              <w:rFonts w:asciiTheme="minorHAnsi" w:hAnsiTheme="minorHAnsi" w:cstheme="minorHAnsi"/>
              <w:color w:val="0070C0"/>
              <w:szCs w:val="22"/>
            </w:rPr>
            <w:id w:val="-524788524"/>
            <w14:checkbox>
              <w14:checked w14:val="0"/>
              <w14:checkedState w14:val="2612" w14:font="MS Gothic"/>
              <w14:uncheckedState w14:val="2610" w14:font="MS Gothic"/>
            </w14:checkbox>
          </w:sdtPr>
          <w:sdtEndPr/>
          <w:sdtContent>
            <w:tc>
              <w:tcPr>
                <w:tcW w:w="482" w:type="dxa"/>
              </w:tcPr>
              <w:p w:rsidR="0004620D" w:rsidRPr="009B0B11" w:rsidRDefault="0004620D" w:rsidP="009B0B11">
                <w:pPr>
                  <w:jc w:val="center"/>
                  <w:rPr>
                    <w:rFonts w:asciiTheme="minorHAnsi" w:hAnsiTheme="minorHAnsi" w:cstheme="minorHAnsi"/>
                    <w:color w:val="0070C0"/>
                    <w:szCs w:val="22"/>
                  </w:rPr>
                </w:pPr>
                <w:r w:rsidRPr="009B0B11">
                  <w:rPr>
                    <w:rFonts w:ascii="MS Gothic" w:eastAsia="MS Gothic" w:hAnsi="MS Gothic" w:cs="MS Gothic" w:hint="eastAsia"/>
                    <w:color w:val="0070C0"/>
                    <w:szCs w:val="22"/>
                  </w:rPr>
                  <w:t>☐</w:t>
                </w:r>
              </w:p>
            </w:tc>
          </w:sdtContent>
        </w:sdt>
        <w:tc>
          <w:tcPr>
            <w:tcW w:w="6898" w:type="dxa"/>
          </w:tcPr>
          <w:p w:rsidR="0004620D" w:rsidRPr="009B0B11" w:rsidRDefault="0004620D" w:rsidP="0004620D">
            <w:pPr>
              <w:rPr>
                <w:rFonts w:asciiTheme="minorHAnsi" w:hAnsiTheme="minorHAnsi" w:cstheme="minorHAnsi"/>
                <w:szCs w:val="22"/>
              </w:rPr>
            </w:pPr>
            <w:r w:rsidRPr="009B0B11">
              <w:rPr>
                <w:rFonts w:asciiTheme="minorHAnsi" w:hAnsiTheme="minorHAnsi" w:cstheme="minorHAnsi"/>
                <w:szCs w:val="22"/>
              </w:rPr>
              <w:t>Red Hat Enterprise Linux 7 Desktop (32 bit edition)</w:t>
            </w:r>
          </w:p>
        </w:tc>
      </w:tr>
      <w:tr w:rsidR="0004620D" w:rsidRPr="00447C61" w:rsidTr="009B0B11">
        <w:tc>
          <w:tcPr>
            <w:tcW w:w="2160" w:type="dxa"/>
          </w:tcPr>
          <w:p w:rsidR="0004620D" w:rsidRPr="009B0B11" w:rsidRDefault="0004620D" w:rsidP="007A19E1">
            <w:pPr>
              <w:rPr>
                <w:rFonts w:asciiTheme="minorHAnsi" w:hAnsiTheme="minorHAnsi" w:cstheme="minorHAnsi"/>
                <w:szCs w:val="22"/>
              </w:rPr>
            </w:pPr>
          </w:p>
        </w:tc>
        <w:sdt>
          <w:sdtPr>
            <w:rPr>
              <w:rFonts w:asciiTheme="minorHAnsi" w:hAnsiTheme="minorHAnsi" w:cstheme="minorHAnsi"/>
              <w:color w:val="0070C0"/>
              <w:szCs w:val="22"/>
            </w:rPr>
            <w:id w:val="2110009259"/>
            <w14:checkbox>
              <w14:checked w14:val="1"/>
              <w14:checkedState w14:val="2612" w14:font="MS Gothic"/>
              <w14:uncheckedState w14:val="2610" w14:font="MS Gothic"/>
            </w14:checkbox>
          </w:sdtPr>
          <w:sdtEndPr/>
          <w:sdtContent>
            <w:tc>
              <w:tcPr>
                <w:tcW w:w="482" w:type="dxa"/>
              </w:tcPr>
              <w:p w:rsidR="0004620D" w:rsidRPr="009B0B11" w:rsidRDefault="00E635C7" w:rsidP="009B0B11">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6898" w:type="dxa"/>
          </w:tcPr>
          <w:p w:rsidR="0004620D" w:rsidRPr="009B0B11" w:rsidRDefault="0004620D" w:rsidP="007A19E1">
            <w:pPr>
              <w:rPr>
                <w:rFonts w:asciiTheme="minorHAnsi" w:hAnsiTheme="minorHAnsi" w:cstheme="minorHAnsi"/>
                <w:szCs w:val="22"/>
              </w:rPr>
            </w:pPr>
            <w:r w:rsidRPr="009B0B11">
              <w:rPr>
                <w:rFonts w:asciiTheme="minorHAnsi" w:hAnsiTheme="minorHAnsi" w:cstheme="minorHAnsi"/>
                <w:szCs w:val="22"/>
              </w:rPr>
              <w:t>Red Hat Enterprise Linux 7 Desktop (64 bit edition)</w:t>
            </w:r>
          </w:p>
        </w:tc>
      </w:tr>
    </w:tbl>
    <w:p w:rsidR="0023774C" w:rsidRDefault="0023774C">
      <w:pPr>
        <w:suppressAutoHyphens w:val="0"/>
        <w:spacing w:after="200"/>
        <w:rPr>
          <w:rFonts w:asciiTheme="minorHAnsi" w:hAnsiTheme="minorHAnsi" w:cstheme="minorHAnsi"/>
          <w:b/>
          <w:sz w:val="24"/>
          <w:szCs w:val="24"/>
        </w:rPr>
      </w:pPr>
      <w:r>
        <w:rPr>
          <w:rFonts w:asciiTheme="minorHAnsi" w:hAnsiTheme="minorHAnsi" w:cstheme="minorHAnsi"/>
          <w:b/>
          <w:sz w:val="24"/>
          <w:szCs w:val="24"/>
        </w:rPr>
        <w:br w:type="page"/>
      </w:r>
    </w:p>
    <w:p w:rsidR="005164E6" w:rsidRPr="00447C61" w:rsidRDefault="005164E6" w:rsidP="005164E6">
      <w:pPr>
        <w:rPr>
          <w:rFonts w:asciiTheme="minorHAnsi" w:hAnsiTheme="minorHAnsi" w:cstheme="minorHAnsi"/>
          <w:b/>
          <w:sz w:val="24"/>
          <w:szCs w:val="24"/>
        </w:rPr>
      </w:pPr>
      <w:r w:rsidRPr="00447C61">
        <w:rPr>
          <w:rFonts w:asciiTheme="minorHAnsi" w:hAnsiTheme="minorHAnsi" w:cstheme="minorHAnsi"/>
          <w:b/>
          <w:sz w:val="24"/>
          <w:szCs w:val="24"/>
        </w:rPr>
        <w:lastRenderedPageBreak/>
        <w:t>SCAP Component Technologies:</w:t>
      </w:r>
    </w:p>
    <w:p w:rsidR="005164E6" w:rsidRPr="00447C61" w:rsidRDefault="005164E6" w:rsidP="005164E6">
      <w:pPr>
        <w:rPr>
          <w:rFonts w:asciiTheme="minorHAnsi" w:hAnsiTheme="minorHAnsi" w:cstheme="minorHAnsi"/>
        </w:rPr>
      </w:pPr>
    </w:p>
    <w:p w:rsidR="00A970AC" w:rsidRPr="00447C61" w:rsidRDefault="005164E6" w:rsidP="001A7868">
      <w:pPr>
        <w:jc w:val="both"/>
        <w:rPr>
          <w:rFonts w:asciiTheme="minorHAnsi" w:hAnsiTheme="minorHAnsi" w:cstheme="minorHAnsi"/>
          <w:color w:val="FF0000"/>
        </w:rPr>
      </w:pPr>
      <w:r w:rsidRPr="00447C61">
        <w:rPr>
          <w:rFonts w:asciiTheme="minorHAnsi" w:hAnsiTheme="minorHAnsi" w:cstheme="minorHAnsi"/>
        </w:rPr>
        <w:t>The following table provides a brief summary of the individual SCAP Component Standards supported by</w:t>
      </w:r>
      <w:r w:rsidRPr="00C97078">
        <w:rPr>
          <w:rFonts w:asciiTheme="minorHAnsi" w:hAnsiTheme="minorHAnsi" w:cstheme="minorHAnsi"/>
          <w:color w:val="4F81BD" w:themeColor="accent1"/>
        </w:rPr>
        <w:t xml:space="preserve"> </w:t>
      </w:r>
      <w:r w:rsidR="00E635C7">
        <w:rPr>
          <w:rFonts w:asciiTheme="minorHAnsi" w:hAnsiTheme="minorHAnsi" w:cstheme="minorHAnsi"/>
        </w:rPr>
        <w:t>S-CAT</w:t>
      </w:r>
      <w:r w:rsidR="00A970AC" w:rsidRPr="00447C61">
        <w:rPr>
          <w:rFonts w:asciiTheme="minorHAnsi" w:hAnsiTheme="minorHAnsi" w:cstheme="minorHAnsi"/>
        </w:rPr>
        <w:t>:</w:t>
      </w:r>
      <w:r w:rsidR="00A970AC" w:rsidRPr="00447C61">
        <w:rPr>
          <w:rFonts w:asciiTheme="minorHAnsi" w:hAnsiTheme="minorHAnsi" w:cstheme="minorHAnsi"/>
          <w:color w:val="FF0000"/>
        </w:rPr>
        <w:t xml:space="preserve"> </w:t>
      </w:r>
    </w:p>
    <w:p w:rsidR="00A970AC" w:rsidRPr="00447C61" w:rsidRDefault="00A970AC" w:rsidP="005164E6">
      <w:pPr>
        <w:rPr>
          <w:rFonts w:asciiTheme="minorHAnsi" w:hAnsiTheme="minorHAnsi" w:cstheme="minorHAnsi"/>
          <w:color w:val="FF0000"/>
        </w:rPr>
      </w:pPr>
    </w:p>
    <w:tbl>
      <w:tblPr>
        <w:tblW w:w="9576"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1176"/>
        <w:gridCol w:w="1290"/>
        <w:gridCol w:w="988"/>
        <w:gridCol w:w="6122"/>
      </w:tblGrid>
      <w:tr w:rsidR="005164E6" w:rsidRPr="00447C61" w:rsidTr="00C97078">
        <w:tc>
          <w:tcPr>
            <w:tcW w:w="1176" w:type="dxa"/>
            <w:shd w:val="clear" w:color="auto" w:fill="F2F2F2"/>
            <w:vAlign w:val="center"/>
          </w:tcPr>
          <w:p w:rsidR="005164E6" w:rsidRPr="00EB3979" w:rsidRDefault="005164E6" w:rsidP="00C5102A">
            <w:pPr>
              <w:jc w:val="center"/>
              <w:rPr>
                <w:rFonts w:asciiTheme="minorHAnsi" w:hAnsiTheme="minorHAnsi" w:cstheme="minorHAnsi"/>
                <w:b/>
                <w:szCs w:val="22"/>
              </w:rPr>
            </w:pPr>
            <w:r w:rsidRPr="00EB3979">
              <w:rPr>
                <w:rFonts w:asciiTheme="minorHAnsi" w:hAnsiTheme="minorHAnsi" w:cstheme="minorHAnsi"/>
                <w:b/>
                <w:szCs w:val="22"/>
              </w:rPr>
              <w:t>Supported</w:t>
            </w:r>
          </w:p>
        </w:tc>
        <w:tc>
          <w:tcPr>
            <w:tcW w:w="1290" w:type="dxa"/>
            <w:shd w:val="clear" w:color="auto" w:fill="F2F2F2"/>
            <w:vAlign w:val="center"/>
          </w:tcPr>
          <w:p w:rsidR="005164E6" w:rsidRPr="00EB3979" w:rsidRDefault="005164E6" w:rsidP="00C5102A">
            <w:pPr>
              <w:jc w:val="center"/>
              <w:rPr>
                <w:rFonts w:asciiTheme="minorHAnsi" w:hAnsiTheme="minorHAnsi" w:cstheme="minorHAnsi"/>
                <w:b/>
                <w:szCs w:val="22"/>
              </w:rPr>
            </w:pPr>
            <w:r w:rsidRPr="00EB3979">
              <w:rPr>
                <w:rFonts w:asciiTheme="minorHAnsi" w:hAnsiTheme="minorHAnsi" w:cstheme="minorHAnsi"/>
                <w:b/>
                <w:szCs w:val="22"/>
              </w:rPr>
              <w:t>Component</w:t>
            </w:r>
          </w:p>
        </w:tc>
        <w:tc>
          <w:tcPr>
            <w:tcW w:w="988" w:type="dxa"/>
            <w:shd w:val="clear" w:color="auto" w:fill="F2F2F2"/>
            <w:vAlign w:val="center"/>
          </w:tcPr>
          <w:p w:rsidR="005164E6" w:rsidRPr="00EB3979" w:rsidRDefault="005164E6" w:rsidP="00C5102A">
            <w:pPr>
              <w:jc w:val="center"/>
              <w:rPr>
                <w:rFonts w:asciiTheme="minorHAnsi" w:hAnsiTheme="minorHAnsi" w:cstheme="minorHAnsi"/>
                <w:b/>
                <w:szCs w:val="22"/>
              </w:rPr>
            </w:pPr>
            <w:r w:rsidRPr="00EB3979">
              <w:rPr>
                <w:rFonts w:asciiTheme="minorHAnsi" w:hAnsiTheme="minorHAnsi" w:cstheme="minorHAnsi"/>
                <w:b/>
                <w:szCs w:val="22"/>
              </w:rPr>
              <w:t>Version</w:t>
            </w:r>
          </w:p>
        </w:tc>
        <w:tc>
          <w:tcPr>
            <w:tcW w:w="6122" w:type="dxa"/>
            <w:shd w:val="clear" w:color="auto" w:fill="F2F2F2"/>
            <w:vAlign w:val="center"/>
          </w:tcPr>
          <w:p w:rsidR="005164E6" w:rsidRPr="00EB3979" w:rsidRDefault="005164E6" w:rsidP="00C5102A">
            <w:pPr>
              <w:jc w:val="center"/>
              <w:rPr>
                <w:rFonts w:asciiTheme="minorHAnsi" w:hAnsiTheme="minorHAnsi" w:cstheme="minorHAnsi"/>
                <w:b/>
                <w:szCs w:val="22"/>
              </w:rPr>
            </w:pPr>
            <w:r w:rsidRPr="00EB3979">
              <w:rPr>
                <w:rFonts w:asciiTheme="minorHAnsi" w:hAnsiTheme="minorHAnsi" w:cstheme="minorHAnsi"/>
                <w:b/>
                <w:szCs w:val="22"/>
              </w:rPr>
              <w:t>Description</w:t>
            </w:r>
          </w:p>
        </w:tc>
      </w:tr>
      <w:tr w:rsidR="005164E6" w:rsidRPr="00447C61" w:rsidTr="00C97078">
        <w:sdt>
          <w:sdtPr>
            <w:rPr>
              <w:rFonts w:asciiTheme="minorHAnsi" w:hAnsiTheme="minorHAnsi" w:cstheme="minorHAnsi"/>
              <w:color w:val="0070C0"/>
              <w:szCs w:val="22"/>
            </w:rPr>
            <w:id w:val="2115164213"/>
            <w14:checkbox>
              <w14:checked w14:val="1"/>
              <w14:checkedState w14:val="2612" w14:font="MS Gothic"/>
              <w14:uncheckedState w14:val="2610" w14:font="MS Gothic"/>
            </w14:checkbox>
          </w:sdtPr>
          <w:sdtEndPr/>
          <w:sdtContent>
            <w:tc>
              <w:tcPr>
                <w:tcW w:w="1176" w:type="dxa"/>
                <w:vAlign w:val="center"/>
              </w:tcPr>
              <w:p w:rsidR="005164E6" w:rsidRPr="00EB3979" w:rsidRDefault="00E635C7"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AI</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1.1</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Asset Identification (AI) is a specification for identifying assets</w:t>
            </w:r>
          </w:p>
        </w:tc>
      </w:tr>
      <w:tr w:rsidR="005164E6" w:rsidRPr="00447C61" w:rsidTr="00C97078">
        <w:sdt>
          <w:sdtPr>
            <w:rPr>
              <w:rFonts w:asciiTheme="minorHAnsi" w:hAnsiTheme="minorHAnsi" w:cstheme="minorHAnsi"/>
              <w:color w:val="0070C0"/>
              <w:szCs w:val="22"/>
            </w:rPr>
            <w:id w:val="717248478"/>
            <w14:checkbox>
              <w14:checked w14:val="1"/>
              <w14:checkedState w14:val="2612" w14:font="MS Gothic"/>
              <w14:uncheckedState w14:val="2610" w14:font="MS Gothic"/>
            </w14:checkbox>
          </w:sdtPr>
          <w:sdtEndPr/>
          <w:sdtContent>
            <w:tc>
              <w:tcPr>
                <w:tcW w:w="1176" w:type="dxa"/>
                <w:vAlign w:val="center"/>
              </w:tcPr>
              <w:p w:rsidR="005164E6" w:rsidRPr="00EB3979" w:rsidRDefault="00E635C7"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ARF</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1.1</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Asset Reporting Format (ARF) is a specification describing a data model for asset reporting</w:t>
            </w:r>
          </w:p>
        </w:tc>
      </w:tr>
      <w:tr w:rsidR="005164E6" w:rsidRPr="00447C61" w:rsidTr="00C97078">
        <w:sdt>
          <w:sdtPr>
            <w:rPr>
              <w:rFonts w:asciiTheme="minorHAnsi" w:hAnsiTheme="minorHAnsi" w:cstheme="minorHAnsi"/>
              <w:color w:val="0070C0"/>
              <w:szCs w:val="22"/>
            </w:rPr>
            <w:id w:val="95288414"/>
            <w14:checkbox>
              <w14:checked w14:val="1"/>
              <w14:checkedState w14:val="2612" w14:font="MS Gothic"/>
              <w14:uncheckedState w14:val="2610" w14:font="MS Gothic"/>
            </w14:checkbox>
          </w:sdtPr>
          <w:sdtEndPr/>
          <w:sdtContent>
            <w:tc>
              <w:tcPr>
                <w:tcW w:w="1176" w:type="dxa"/>
                <w:vAlign w:val="center"/>
              </w:tcPr>
              <w:p w:rsidR="005164E6" w:rsidRPr="00EB3979" w:rsidRDefault="00E635C7"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CCE</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5</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 xml:space="preserve">The Common Configuration Enumeration </w:t>
            </w:r>
            <w:r w:rsidRPr="00EB3979">
              <w:rPr>
                <w:rFonts w:asciiTheme="minorHAnsi" w:hAnsiTheme="minorHAnsi" w:cstheme="minorHAnsi"/>
                <w:szCs w:val="22"/>
                <w:vertAlign w:val="superscript"/>
              </w:rPr>
              <w:t>TM</w:t>
            </w:r>
            <w:r w:rsidRPr="00EB3979">
              <w:rPr>
                <w:rFonts w:asciiTheme="minorHAnsi" w:hAnsiTheme="minorHAnsi" w:cstheme="minorHAnsi"/>
                <w:szCs w:val="22"/>
              </w:rPr>
              <w:t xml:space="preserve"> (CCE) is a nomenclature and dictionary of software security configurations</w:t>
            </w:r>
          </w:p>
        </w:tc>
      </w:tr>
      <w:tr w:rsidR="005164E6" w:rsidRPr="00447C61" w:rsidTr="00C97078">
        <w:sdt>
          <w:sdtPr>
            <w:rPr>
              <w:rFonts w:asciiTheme="minorHAnsi" w:hAnsiTheme="minorHAnsi" w:cstheme="minorHAnsi"/>
              <w:color w:val="0070C0"/>
              <w:szCs w:val="22"/>
            </w:rPr>
            <w:id w:val="-1254127684"/>
            <w14:checkbox>
              <w14:checked w14:val="0"/>
              <w14:checkedState w14:val="2612" w14:font="MS Gothic"/>
              <w14:uncheckedState w14:val="2610" w14:font="MS Gothic"/>
            </w14:checkbox>
          </w:sdtPr>
          <w:sdtEndPr/>
          <w:sdtContent>
            <w:tc>
              <w:tcPr>
                <w:tcW w:w="1176" w:type="dxa"/>
                <w:vAlign w:val="center"/>
              </w:tcPr>
              <w:p w:rsidR="005164E6" w:rsidRPr="00EB3979" w:rsidRDefault="00C97078" w:rsidP="00C5102A">
                <w:pPr>
                  <w:jc w:val="center"/>
                  <w:rPr>
                    <w:rFonts w:asciiTheme="minorHAnsi" w:hAnsiTheme="minorHAnsi" w:cstheme="minorHAnsi"/>
                    <w:color w:val="0070C0"/>
                    <w:szCs w:val="22"/>
                  </w:rPr>
                </w:pPr>
                <w:r w:rsidRPr="00EB3979">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CCSS</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1.0</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Common Configuration Scoring System (CCSS) is a specification for measuring the relative severity of system security configuration issues</w:t>
            </w:r>
          </w:p>
        </w:tc>
      </w:tr>
      <w:tr w:rsidR="005164E6" w:rsidRPr="00447C61" w:rsidTr="00C97078">
        <w:sdt>
          <w:sdtPr>
            <w:rPr>
              <w:rFonts w:asciiTheme="minorHAnsi" w:hAnsiTheme="minorHAnsi" w:cstheme="minorHAnsi"/>
              <w:color w:val="0070C0"/>
              <w:szCs w:val="22"/>
            </w:rPr>
            <w:id w:val="662891301"/>
            <w14:checkbox>
              <w14:checked w14:val="1"/>
              <w14:checkedState w14:val="2612" w14:font="MS Gothic"/>
              <w14:uncheckedState w14:val="2610" w14:font="MS Gothic"/>
            </w14:checkbox>
          </w:sdtPr>
          <w:sdtEndPr/>
          <w:sdtContent>
            <w:tc>
              <w:tcPr>
                <w:tcW w:w="1176" w:type="dxa"/>
                <w:vAlign w:val="center"/>
              </w:tcPr>
              <w:p w:rsidR="005164E6" w:rsidRPr="00EB3979" w:rsidRDefault="000C1D72"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CPE</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2.3</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Common Platform Enumeration (CPE) is a specification measuring the relative severity of system security configuration issues</w:t>
            </w:r>
          </w:p>
        </w:tc>
      </w:tr>
      <w:tr w:rsidR="005164E6" w:rsidRPr="00447C61" w:rsidTr="00C97078">
        <w:sdt>
          <w:sdtPr>
            <w:rPr>
              <w:rFonts w:asciiTheme="minorHAnsi" w:hAnsiTheme="minorHAnsi" w:cstheme="minorHAnsi"/>
              <w:color w:val="0070C0"/>
              <w:szCs w:val="22"/>
            </w:rPr>
            <w:id w:val="-140272897"/>
            <w14:checkbox>
              <w14:checked w14:val="1"/>
              <w14:checkedState w14:val="2612" w14:font="MS Gothic"/>
              <w14:uncheckedState w14:val="2610" w14:font="MS Gothic"/>
            </w14:checkbox>
          </w:sdtPr>
          <w:sdtEndPr/>
          <w:sdtContent>
            <w:tc>
              <w:tcPr>
                <w:tcW w:w="1176" w:type="dxa"/>
                <w:vAlign w:val="center"/>
              </w:tcPr>
              <w:p w:rsidR="005164E6" w:rsidRPr="00EB3979" w:rsidRDefault="000C1D72"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CVE</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n/a</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Common Vulnerability Enumeration® (CVE) is a specification describing a nomenclature and dictionary of security-related software flaws</w:t>
            </w:r>
          </w:p>
        </w:tc>
      </w:tr>
      <w:tr w:rsidR="005164E6" w:rsidRPr="00447C61" w:rsidTr="00C97078">
        <w:sdt>
          <w:sdtPr>
            <w:rPr>
              <w:rFonts w:asciiTheme="minorHAnsi" w:hAnsiTheme="minorHAnsi" w:cstheme="minorHAnsi"/>
              <w:color w:val="0070C0"/>
              <w:szCs w:val="22"/>
            </w:rPr>
            <w:id w:val="-1080138284"/>
            <w14:checkbox>
              <w14:checked w14:val="1"/>
              <w14:checkedState w14:val="2612" w14:font="MS Gothic"/>
              <w14:uncheckedState w14:val="2610" w14:font="MS Gothic"/>
            </w14:checkbox>
          </w:sdtPr>
          <w:sdtEndPr/>
          <w:sdtContent>
            <w:tc>
              <w:tcPr>
                <w:tcW w:w="1176" w:type="dxa"/>
                <w:vAlign w:val="center"/>
              </w:tcPr>
              <w:p w:rsidR="005164E6" w:rsidRPr="00EB3979" w:rsidRDefault="000C1D72"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CVSS</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2.0</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Common Vulnerability Scoring System is a language for representing system configuration information, assessing machine state, and reporting assessment results</w:t>
            </w:r>
          </w:p>
        </w:tc>
      </w:tr>
      <w:tr w:rsidR="005164E6" w:rsidRPr="00447C61" w:rsidTr="00C97078">
        <w:sdt>
          <w:sdtPr>
            <w:rPr>
              <w:rFonts w:asciiTheme="minorHAnsi" w:hAnsiTheme="minorHAnsi" w:cstheme="minorHAnsi"/>
              <w:color w:val="0070C0"/>
              <w:szCs w:val="22"/>
            </w:rPr>
            <w:id w:val="1506007090"/>
            <w14:checkbox>
              <w14:checked w14:val="0"/>
              <w14:checkedState w14:val="2612" w14:font="MS Gothic"/>
              <w14:uncheckedState w14:val="2610" w14:font="MS Gothic"/>
            </w14:checkbox>
          </w:sdtPr>
          <w:sdtEndPr/>
          <w:sdtContent>
            <w:tc>
              <w:tcPr>
                <w:tcW w:w="1176" w:type="dxa"/>
                <w:vAlign w:val="center"/>
              </w:tcPr>
              <w:p w:rsidR="005164E6" w:rsidRPr="00EB3979" w:rsidRDefault="00C97078" w:rsidP="00C5102A">
                <w:pPr>
                  <w:jc w:val="center"/>
                  <w:rPr>
                    <w:rFonts w:asciiTheme="minorHAnsi" w:hAnsiTheme="minorHAnsi" w:cstheme="minorHAnsi"/>
                    <w:color w:val="0070C0"/>
                    <w:szCs w:val="22"/>
                  </w:rPr>
                </w:pPr>
                <w:r w:rsidRPr="00EB3979">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OCIL</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2.0</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Open Checklist Interactive Language (OCIL) is a language for representing checks that collect information from people or from existing data stores made by other data collection efforts</w:t>
            </w:r>
          </w:p>
        </w:tc>
      </w:tr>
      <w:tr w:rsidR="005164E6" w:rsidRPr="00447C61" w:rsidTr="00C97078">
        <w:sdt>
          <w:sdtPr>
            <w:rPr>
              <w:rFonts w:asciiTheme="minorHAnsi" w:hAnsiTheme="minorHAnsi" w:cstheme="minorHAnsi"/>
              <w:color w:val="0070C0"/>
              <w:szCs w:val="22"/>
            </w:rPr>
            <w:id w:val="-968053014"/>
            <w14:checkbox>
              <w14:checked w14:val="1"/>
              <w14:checkedState w14:val="2612" w14:font="MS Gothic"/>
              <w14:uncheckedState w14:val="2610" w14:font="MS Gothic"/>
            </w14:checkbox>
          </w:sdtPr>
          <w:sdtEndPr/>
          <w:sdtContent>
            <w:tc>
              <w:tcPr>
                <w:tcW w:w="1176" w:type="dxa"/>
                <w:vAlign w:val="center"/>
              </w:tcPr>
              <w:p w:rsidR="005164E6" w:rsidRPr="00EB3979" w:rsidRDefault="000C1D72"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OVAL</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5.10.1</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The Open Vulnerability and Assessment Language is a language for representing system configuration information, assessing machine state, and reporting assessment results</w:t>
            </w:r>
          </w:p>
        </w:tc>
      </w:tr>
      <w:tr w:rsidR="005164E6" w:rsidRPr="00447C61" w:rsidTr="00C97078">
        <w:sdt>
          <w:sdtPr>
            <w:rPr>
              <w:rFonts w:asciiTheme="minorHAnsi" w:hAnsiTheme="minorHAnsi" w:cstheme="minorHAnsi"/>
              <w:color w:val="0070C0"/>
              <w:szCs w:val="22"/>
            </w:rPr>
            <w:id w:val="1734431345"/>
            <w14:checkbox>
              <w14:checked w14:val="1"/>
              <w14:checkedState w14:val="2612" w14:font="MS Gothic"/>
              <w14:uncheckedState w14:val="2610" w14:font="MS Gothic"/>
            </w14:checkbox>
          </w:sdtPr>
          <w:sdtEndPr/>
          <w:sdtContent>
            <w:tc>
              <w:tcPr>
                <w:tcW w:w="1176" w:type="dxa"/>
                <w:vAlign w:val="center"/>
              </w:tcPr>
              <w:p w:rsidR="005164E6" w:rsidRPr="00EB3979" w:rsidRDefault="000C1D72"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SCAP</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1.2</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SCAP is a specification for expressing and manipulating security data in standardized ways.  SCAP uses several individual specifications in concert to automate continuous monitoring, vulnerability management, and security policy compliance evaluation reporting</w:t>
            </w:r>
          </w:p>
        </w:tc>
      </w:tr>
      <w:tr w:rsidR="005164E6" w:rsidRPr="00447C61" w:rsidTr="00C97078">
        <w:sdt>
          <w:sdtPr>
            <w:rPr>
              <w:rFonts w:asciiTheme="minorHAnsi" w:hAnsiTheme="minorHAnsi" w:cstheme="minorHAnsi"/>
              <w:color w:val="0070C0"/>
              <w:szCs w:val="22"/>
            </w:rPr>
            <w:id w:val="-1511916049"/>
            <w14:checkbox>
              <w14:checked w14:val="0"/>
              <w14:checkedState w14:val="2612" w14:font="MS Gothic"/>
              <w14:uncheckedState w14:val="2610" w14:font="MS Gothic"/>
            </w14:checkbox>
          </w:sdtPr>
          <w:sdtEndPr/>
          <w:sdtContent>
            <w:tc>
              <w:tcPr>
                <w:tcW w:w="1176" w:type="dxa"/>
                <w:vAlign w:val="center"/>
              </w:tcPr>
              <w:p w:rsidR="005164E6" w:rsidRPr="00EB3979" w:rsidRDefault="00C97078" w:rsidP="00C5102A">
                <w:pPr>
                  <w:jc w:val="center"/>
                  <w:rPr>
                    <w:rFonts w:asciiTheme="minorHAnsi" w:hAnsiTheme="minorHAnsi" w:cstheme="minorHAnsi"/>
                    <w:color w:val="0070C0"/>
                    <w:szCs w:val="22"/>
                  </w:rPr>
                </w:pPr>
                <w:r w:rsidRPr="00EB3979">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TMSAD</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1.0</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 xml:space="preserve">The trust Model for Security Automation Data (TMSAD) describes a common trust model that can be applied to specifications within the security automation domain </w:t>
            </w:r>
          </w:p>
        </w:tc>
      </w:tr>
      <w:tr w:rsidR="005164E6" w:rsidRPr="00447C61" w:rsidTr="00C97078">
        <w:sdt>
          <w:sdtPr>
            <w:rPr>
              <w:rFonts w:asciiTheme="minorHAnsi" w:hAnsiTheme="minorHAnsi" w:cstheme="minorHAnsi"/>
              <w:color w:val="0070C0"/>
              <w:szCs w:val="22"/>
            </w:rPr>
            <w:id w:val="1176466621"/>
            <w14:checkbox>
              <w14:checked w14:val="1"/>
              <w14:checkedState w14:val="2612" w14:font="MS Gothic"/>
              <w14:uncheckedState w14:val="2610" w14:font="MS Gothic"/>
            </w14:checkbox>
          </w:sdtPr>
          <w:sdtEndPr/>
          <w:sdtContent>
            <w:tc>
              <w:tcPr>
                <w:tcW w:w="1176" w:type="dxa"/>
                <w:vAlign w:val="center"/>
              </w:tcPr>
              <w:p w:rsidR="005164E6" w:rsidRPr="00EB3979" w:rsidRDefault="000C1D72" w:rsidP="00C5102A">
                <w:pPr>
                  <w:jc w:val="center"/>
                  <w:rPr>
                    <w:rFonts w:asciiTheme="minorHAnsi" w:hAnsiTheme="minorHAnsi" w:cstheme="minorHAnsi"/>
                    <w:color w:val="0070C0"/>
                    <w:szCs w:val="22"/>
                  </w:rPr>
                </w:pPr>
                <w:r>
                  <w:rPr>
                    <w:rFonts w:ascii="MS Gothic" w:eastAsia="MS Gothic" w:hAnsi="MS Gothic" w:cstheme="minorHAnsi" w:hint="eastAsia"/>
                    <w:color w:val="0070C0"/>
                    <w:szCs w:val="22"/>
                  </w:rPr>
                  <w:t>☒</w:t>
                </w:r>
              </w:p>
            </w:tc>
          </w:sdtContent>
        </w:sdt>
        <w:tc>
          <w:tcPr>
            <w:tcW w:w="1290" w:type="dxa"/>
            <w:vAlign w:val="center"/>
          </w:tcPr>
          <w:p w:rsidR="005164E6" w:rsidRPr="00EB3979" w:rsidRDefault="005164E6" w:rsidP="00C5102A">
            <w:pPr>
              <w:jc w:val="right"/>
              <w:rPr>
                <w:rFonts w:asciiTheme="minorHAnsi" w:hAnsiTheme="minorHAnsi" w:cstheme="minorHAnsi"/>
                <w:szCs w:val="22"/>
              </w:rPr>
            </w:pPr>
            <w:r w:rsidRPr="00EB3979">
              <w:rPr>
                <w:rFonts w:asciiTheme="minorHAnsi" w:hAnsiTheme="minorHAnsi" w:cstheme="minorHAnsi"/>
                <w:szCs w:val="22"/>
              </w:rPr>
              <w:t>XCCDF</w:t>
            </w:r>
          </w:p>
        </w:tc>
        <w:tc>
          <w:tcPr>
            <w:tcW w:w="988" w:type="dxa"/>
            <w:vAlign w:val="center"/>
          </w:tcPr>
          <w:p w:rsidR="005164E6" w:rsidRPr="00EB3979" w:rsidRDefault="005164E6" w:rsidP="00C5102A">
            <w:pPr>
              <w:jc w:val="center"/>
              <w:rPr>
                <w:rFonts w:asciiTheme="minorHAnsi" w:hAnsiTheme="minorHAnsi" w:cstheme="minorHAnsi"/>
                <w:szCs w:val="22"/>
              </w:rPr>
            </w:pPr>
            <w:r w:rsidRPr="00EB3979">
              <w:rPr>
                <w:rFonts w:asciiTheme="minorHAnsi" w:hAnsiTheme="minorHAnsi" w:cstheme="minorHAnsi"/>
                <w:szCs w:val="22"/>
              </w:rPr>
              <w:t>1.2</w:t>
            </w:r>
          </w:p>
        </w:tc>
        <w:tc>
          <w:tcPr>
            <w:tcW w:w="6122" w:type="dxa"/>
          </w:tcPr>
          <w:p w:rsidR="005164E6" w:rsidRPr="00EB3979" w:rsidRDefault="005164E6" w:rsidP="00C5102A">
            <w:pPr>
              <w:rPr>
                <w:rFonts w:asciiTheme="minorHAnsi" w:hAnsiTheme="minorHAnsi" w:cstheme="minorHAnsi"/>
                <w:szCs w:val="22"/>
              </w:rPr>
            </w:pPr>
            <w:r w:rsidRPr="00EB3979">
              <w:rPr>
                <w:rFonts w:asciiTheme="minorHAnsi" w:hAnsiTheme="minorHAnsi" w:cstheme="minorHAnsi"/>
                <w:szCs w:val="22"/>
              </w:rPr>
              <w:t>Extensible Configuration Checklist Description Format (XCCDF) is a specification language for writing security checklists, benchmarks, and related kinds of documents</w:t>
            </w:r>
          </w:p>
        </w:tc>
      </w:tr>
    </w:tbl>
    <w:p w:rsidR="005164E6" w:rsidRPr="00447C61" w:rsidRDefault="005164E6" w:rsidP="005164E6">
      <w:pPr>
        <w:rPr>
          <w:rFonts w:asciiTheme="minorHAnsi" w:hAnsiTheme="minorHAnsi" w:cstheme="minorHAnsi"/>
        </w:rPr>
      </w:pPr>
    </w:p>
    <w:p w:rsidR="0023774C" w:rsidRDefault="0023774C">
      <w:pPr>
        <w:suppressAutoHyphens w:val="0"/>
        <w:spacing w:after="200"/>
        <w:rPr>
          <w:rFonts w:asciiTheme="minorHAnsi" w:hAnsiTheme="minorHAnsi" w:cstheme="minorHAnsi"/>
          <w:b/>
          <w:sz w:val="24"/>
          <w:szCs w:val="24"/>
        </w:rPr>
      </w:pPr>
      <w:r>
        <w:rPr>
          <w:rFonts w:asciiTheme="minorHAnsi" w:hAnsiTheme="minorHAnsi" w:cstheme="minorHAnsi"/>
          <w:b/>
          <w:sz w:val="24"/>
          <w:szCs w:val="24"/>
        </w:rPr>
        <w:br w:type="page"/>
      </w:r>
    </w:p>
    <w:p w:rsidR="005164E6" w:rsidRPr="0023774C" w:rsidRDefault="005164E6" w:rsidP="0023774C">
      <w:pPr>
        <w:pStyle w:val="NoSpacing"/>
        <w:rPr>
          <w:rFonts w:asciiTheme="minorHAnsi" w:hAnsiTheme="minorHAnsi"/>
          <w:b/>
          <w:sz w:val="24"/>
          <w:szCs w:val="24"/>
        </w:rPr>
      </w:pPr>
      <w:r w:rsidRPr="0023774C">
        <w:rPr>
          <w:rFonts w:asciiTheme="minorHAnsi" w:hAnsiTheme="minorHAnsi"/>
          <w:b/>
          <w:sz w:val="24"/>
          <w:szCs w:val="24"/>
        </w:rPr>
        <w:lastRenderedPageBreak/>
        <w:t>SCAP Implementation Statement(s):</w:t>
      </w: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5164E6" w:rsidRPr="00447C61" w:rsidTr="00C5102A">
        <w:tc>
          <w:tcPr>
            <w:tcW w:w="9576" w:type="dxa"/>
          </w:tcPr>
          <w:p w:rsidR="00AE1F55" w:rsidRDefault="00813558" w:rsidP="00C5102A">
            <w:pPr>
              <w:rPr>
                <w:rFonts w:asciiTheme="minorHAnsi" w:hAnsiTheme="minorHAnsi" w:cstheme="minorHAnsi"/>
              </w:rPr>
            </w:pPr>
            <w:r>
              <w:rPr>
                <w:rFonts w:asciiTheme="minorHAnsi" w:hAnsiTheme="minorHAnsi" w:cstheme="minorHAnsi"/>
              </w:rPr>
              <w:t xml:space="preserve">S-CAT is a suite of tools used to add SCAP and OVAL capabilities to other products and is used as the standards engine for ThreatGuard desktop and enterprise compliance management tools (Prime </w:t>
            </w:r>
            <w:r w:rsidR="00AE1F55">
              <w:rPr>
                <w:rFonts w:asciiTheme="minorHAnsi" w:hAnsiTheme="minorHAnsi" w:cstheme="minorHAnsi"/>
              </w:rPr>
              <w:t xml:space="preserve">and Magnus, respectively).  </w:t>
            </w:r>
            <w:r w:rsidR="00CE0BC8">
              <w:rPr>
                <w:rFonts w:asciiTheme="minorHAnsi" w:hAnsiTheme="minorHAnsi" w:cstheme="minorHAnsi"/>
              </w:rPr>
              <w:t>S-CAT is the engine that</w:t>
            </w:r>
            <w:r w:rsidR="00893AF1">
              <w:rPr>
                <w:rFonts w:asciiTheme="minorHAnsi" w:hAnsiTheme="minorHAnsi" w:cstheme="minorHAnsi"/>
              </w:rPr>
              <w:t xml:space="preserve"> powe</w:t>
            </w:r>
            <w:r w:rsidR="00AE1F55">
              <w:rPr>
                <w:rFonts w:asciiTheme="minorHAnsi" w:hAnsiTheme="minorHAnsi" w:cstheme="minorHAnsi"/>
              </w:rPr>
              <w:t>r</w:t>
            </w:r>
            <w:r w:rsidR="00CE0BC8">
              <w:rPr>
                <w:rFonts w:asciiTheme="minorHAnsi" w:hAnsiTheme="minorHAnsi" w:cstheme="minorHAnsi"/>
              </w:rPr>
              <w:t>s</w:t>
            </w:r>
            <w:r w:rsidR="00893AF1">
              <w:rPr>
                <w:rFonts w:asciiTheme="minorHAnsi" w:hAnsiTheme="minorHAnsi" w:cstheme="minorHAnsi"/>
              </w:rPr>
              <w:t xml:space="preserve"> compliance for other industry-leading products.  </w:t>
            </w:r>
          </w:p>
          <w:p w:rsidR="00AE1F55" w:rsidRDefault="00AE1F55" w:rsidP="00C5102A">
            <w:pPr>
              <w:rPr>
                <w:rFonts w:asciiTheme="minorHAnsi" w:hAnsiTheme="minorHAnsi" w:cstheme="minorHAnsi"/>
              </w:rPr>
            </w:pPr>
          </w:p>
          <w:p w:rsidR="00CE0BC8" w:rsidRDefault="00CE0BC8" w:rsidP="00C5102A">
            <w:pPr>
              <w:rPr>
                <w:rFonts w:asciiTheme="minorHAnsi" w:hAnsiTheme="minorHAnsi" w:cstheme="minorHAnsi"/>
              </w:rPr>
            </w:pPr>
            <w:r>
              <w:rPr>
                <w:rFonts w:asciiTheme="minorHAnsi" w:hAnsiTheme="minorHAnsi" w:cstheme="minorHAnsi"/>
              </w:rPr>
              <w:t>Some key features of the S-CAT suite of tools:</w:t>
            </w:r>
          </w:p>
          <w:p w:rsidR="00CE0BC8" w:rsidRPr="00CE0BC8" w:rsidRDefault="00CE0BC8" w:rsidP="00CE0BC8">
            <w:pPr>
              <w:pStyle w:val="ListParagraph"/>
              <w:numPr>
                <w:ilvl w:val="0"/>
                <w:numId w:val="3"/>
              </w:numPr>
              <w:rPr>
                <w:rFonts w:asciiTheme="minorHAnsi" w:hAnsiTheme="minorHAnsi" w:cstheme="minorHAnsi"/>
              </w:rPr>
            </w:pPr>
            <w:r w:rsidRPr="00CE0BC8">
              <w:rPr>
                <w:rFonts w:asciiTheme="minorHAnsi" w:hAnsiTheme="minorHAnsi" w:cstheme="minorHAnsi"/>
              </w:rPr>
              <w:t>Multiple integration paths</w:t>
            </w:r>
          </w:p>
          <w:p w:rsidR="00CE0BC8" w:rsidRPr="00CE0BC8" w:rsidRDefault="00CE0BC8" w:rsidP="00CE0BC8">
            <w:pPr>
              <w:pStyle w:val="ListParagraph"/>
              <w:numPr>
                <w:ilvl w:val="0"/>
                <w:numId w:val="3"/>
              </w:numPr>
              <w:rPr>
                <w:rFonts w:asciiTheme="minorHAnsi" w:hAnsiTheme="minorHAnsi" w:cstheme="minorHAnsi"/>
              </w:rPr>
            </w:pPr>
            <w:r w:rsidRPr="00CE0BC8">
              <w:rPr>
                <w:rFonts w:asciiTheme="minorHAnsi" w:hAnsiTheme="minorHAnsi" w:cstheme="minorHAnsi"/>
              </w:rPr>
              <w:t>Coverage for all validation target types and many others</w:t>
            </w:r>
          </w:p>
          <w:p w:rsidR="00CE0BC8" w:rsidRPr="00CE0BC8" w:rsidRDefault="00CE0BC8" w:rsidP="00CE0BC8">
            <w:pPr>
              <w:pStyle w:val="ListParagraph"/>
              <w:numPr>
                <w:ilvl w:val="0"/>
                <w:numId w:val="3"/>
              </w:numPr>
              <w:rPr>
                <w:rFonts w:asciiTheme="minorHAnsi" w:hAnsiTheme="minorHAnsi" w:cstheme="minorHAnsi"/>
              </w:rPr>
            </w:pPr>
            <w:r>
              <w:rPr>
                <w:rFonts w:asciiTheme="minorHAnsi" w:hAnsiTheme="minorHAnsi" w:cstheme="minorHAnsi"/>
              </w:rPr>
              <w:t>Support b</w:t>
            </w:r>
            <w:r w:rsidRPr="00CE0BC8">
              <w:rPr>
                <w:rFonts w:asciiTheme="minorHAnsi" w:hAnsiTheme="minorHAnsi" w:cstheme="minorHAnsi"/>
              </w:rPr>
              <w:t>oth local and remote (agentless) assessments</w:t>
            </w:r>
          </w:p>
          <w:p w:rsidR="00CE0BC8" w:rsidRPr="00CE0BC8" w:rsidRDefault="00CE0BC8" w:rsidP="00CE0BC8">
            <w:pPr>
              <w:pStyle w:val="ListParagraph"/>
              <w:numPr>
                <w:ilvl w:val="0"/>
                <w:numId w:val="3"/>
              </w:numPr>
              <w:rPr>
                <w:rFonts w:asciiTheme="minorHAnsi" w:hAnsiTheme="minorHAnsi" w:cstheme="minorHAnsi"/>
              </w:rPr>
            </w:pPr>
            <w:r w:rsidRPr="00CE0BC8">
              <w:rPr>
                <w:rFonts w:asciiTheme="minorHAnsi" w:hAnsiTheme="minorHAnsi" w:cstheme="minorHAnsi"/>
              </w:rPr>
              <w:t>Ability to account for deviations from policy</w:t>
            </w:r>
          </w:p>
          <w:p w:rsidR="00CE0BC8" w:rsidRPr="00CE0BC8" w:rsidRDefault="00CE0BC8" w:rsidP="00CE0BC8">
            <w:pPr>
              <w:pStyle w:val="ListParagraph"/>
              <w:numPr>
                <w:ilvl w:val="0"/>
                <w:numId w:val="3"/>
              </w:numPr>
              <w:rPr>
                <w:rFonts w:asciiTheme="minorHAnsi" w:hAnsiTheme="minorHAnsi" w:cstheme="minorHAnsi"/>
              </w:rPr>
            </w:pPr>
            <w:r>
              <w:rPr>
                <w:rFonts w:asciiTheme="minorHAnsi" w:hAnsiTheme="minorHAnsi" w:cstheme="minorHAnsi"/>
              </w:rPr>
              <w:t>Automated remediation:</w:t>
            </w:r>
            <w:r w:rsidRPr="00CE0BC8">
              <w:rPr>
                <w:rFonts w:asciiTheme="minorHAnsi" w:hAnsiTheme="minorHAnsi" w:cstheme="minorHAnsi"/>
              </w:rPr>
              <w:t xml:space="preserve"> </w:t>
            </w:r>
            <w:r>
              <w:rPr>
                <w:rFonts w:asciiTheme="minorHAnsi" w:hAnsiTheme="minorHAnsi" w:cstheme="minorHAnsi"/>
              </w:rPr>
              <w:t>system changes</w:t>
            </w:r>
            <w:r w:rsidRPr="00CE0BC8">
              <w:rPr>
                <w:rFonts w:asciiTheme="minorHAnsi" w:hAnsiTheme="minorHAnsi" w:cstheme="minorHAnsi"/>
              </w:rPr>
              <w:t xml:space="preserve"> are driven by the assessment content</w:t>
            </w:r>
          </w:p>
          <w:p w:rsidR="00CE0BC8" w:rsidRPr="00C80436" w:rsidRDefault="00CE0BC8" w:rsidP="00C5102A">
            <w:pPr>
              <w:rPr>
                <w:rFonts w:asciiTheme="minorHAnsi" w:hAnsiTheme="minorHAnsi" w:cstheme="minorHAnsi"/>
                <w:color w:val="4F81BD" w:themeColor="accent1"/>
              </w:rPr>
            </w:pPr>
          </w:p>
        </w:tc>
      </w:tr>
    </w:tbl>
    <w:p w:rsidR="005164E6" w:rsidRPr="00447C61" w:rsidRDefault="005164E6" w:rsidP="005164E6">
      <w:pPr>
        <w:rPr>
          <w:rFonts w:asciiTheme="minorHAnsi" w:hAnsiTheme="minorHAnsi" w:cstheme="minorHAnsi"/>
          <w:b/>
          <w:sz w:val="24"/>
          <w:szCs w:val="24"/>
        </w:rPr>
      </w:pPr>
    </w:p>
    <w:p w:rsidR="007653D0" w:rsidRPr="00447C61" w:rsidRDefault="007653D0" w:rsidP="007653D0">
      <w:pPr>
        <w:rPr>
          <w:rFonts w:asciiTheme="minorHAnsi" w:hAnsiTheme="minorHAnsi" w:cstheme="minorHAnsi"/>
          <w:b/>
          <w:sz w:val="24"/>
          <w:szCs w:val="24"/>
        </w:rPr>
      </w:pPr>
      <w:r>
        <w:rPr>
          <w:rFonts w:asciiTheme="minorHAnsi" w:hAnsiTheme="minorHAnsi" w:cstheme="minorHAnsi"/>
          <w:b/>
          <w:sz w:val="24"/>
          <w:szCs w:val="24"/>
        </w:rPr>
        <w:t>S-CAT Versioning</w:t>
      </w:r>
      <w:r w:rsidRPr="00447C61">
        <w:rPr>
          <w:rFonts w:asciiTheme="minorHAnsi" w:hAnsiTheme="minorHAnsi" w:cstheme="minorHAnsi"/>
          <w:b/>
          <w:sz w:val="24"/>
          <w:szCs w:val="24"/>
        </w:rPr>
        <w:t>:</w:t>
      </w: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7653D0" w:rsidRPr="00447C61" w:rsidTr="003A17D5">
        <w:tc>
          <w:tcPr>
            <w:tcW w:w="9576" w:type="dxa"/>
          </w:tcPr>
          <w:p w:rsidR="007653D0" w:rsidRDefault="007653D0" w:rsidP="007653D0">
            <w:r>
              <w:rPr>
                <w:rFonts w:asciiTheme="minorHAnsi" w:hAnsiTheme="minorHAnsi" w:cstheme="minorHAnsi"/>
              </w:rPr>
              <w:t xml:space="preserve">S-CAT </w:t>
            </w:r>
            <w:r>
              <w:t xml:space="preserve">uses a single release number to simplify mapping version number to the level of SCAP compliance.  For SCAP 1.2, the S-CAT release is "5".  If necessary, updates are released to address bug fixes and maintain the strictest adherence to SCAP compliance and individual update releases can be identified by the internal library build number which can be printed via the command line using the '-v' option.  Update details are available in the </w:t>
            </w:r>
            <w:r w:rsidRPr="007653D0">
              <w:rPr>
                <w:b/>
              </w:rPr>
              <w:t>ReleaseNotes.txt</w:t>
            </w:r>
            <w:r>
              <w:t xml:space="preserve"> document included with each update bundle.</w:t>
            </w:r>
          </w:p>
          <w:p w:rsidR="00651451" w:rsidRDefault="00651451" w:rsidP="007653D0"/>
          <w:p w:rsidR="00651451" w:rsidRDefault="00651451" w:rsidP="007653D0">
            <w:r>
              <w:t>The library build number uses a version format of “</w:t>
            </w:r>
            <w:proofErr w:type="spellStart"/>
            <w:r>
              <w:t>M.m.t.b</w:t>
            </w:r>
            <w:proofErr w:type="spellEnd"/>
            <w:r>
              <w:t>” where</w:t>
            </w:r>
          </w:p>
          <w:p w:rsidR="00651451" w:rsidRDefault="00651451" w:rsidP="007653D0"/>
          <w:p w:rsidR="00651451" w:rsidRPr="00651451" w:rsidRDefault="00651451" w:rsidP="00651451">
            <w:pPr>
              <w:ind w:left="720"/>
              <w:rPr>
                <w:rFonts w:ascii="Courier New" w:hAnsi="Courier New" w:cs="Courier New"/>
              </w:rPr>
            </w:pPr>
            <w:r w:rsidRPr="00651451">
              <w:rPr>
                <w:rFonts w:ascii="Courier New" w:hAnsi="Courier New" w:cs="Courier New"/>
              </w:rPr>
              <w:t>M = Major</w:t>
            </w:r>
          </w:p>
          <w:p w:rsidR="00651451" w:rsidRPr="00651451" w:rsidRDefault="00651451" w:rsidP="00651451">
            <w:pPr>
              <w:ind w:left="720"/>
              <w:rPr>
                <w:rFonts w:ascii="Courier New" w:hAnsi="Courier New" w:cs="Courier New"/>
              </w:rPr>
            </w:pPr>
            <w:r w:rsidRPr="00651451">
              <w:rPr>
                <w:rFonts w:ascii="Courier New" w:hAnsi="Courier New" w:cs="Courier New"/>
              </w:rPr>
              <w:t>m = minor</w:t>
            </w:r>
          </w:p>
          <w:p w:rsidR="00651451" w:rsidRPr="00651451" w:rsidRDefault="00651451" w:rsidP="00651451">
            <w:pPr>
              <w:ind w:left="720"/>
              <w:rPr>
                <w:rFonts w:ascii="Courier New" w:hAnsi="Courier New" w:cs="Courier New"/>
              </w:rPr>
            </w:pPr>
            <w:r w:rsidRPr="00651451">
              <w:rPr>
                <w:rFonts w:ascii="Courier New" w:hAnsi="Courier New" w:cs="Courier New"/>
              </w:rPr>
              <w:t>t = tiny</w:t>
            </w:r>
          </w:p>
          <w:p w:rsidR="00651451" w:rsidRPr="00651451" w:rsidRDefault="00651451" w:rsidP="00651451">
            <w:pPr>
              <w:ind w:left="720"/>
              <w:rPr>
                <w:rFonts w:ascii="Courier New" w:hAnsi="Courier New" w:cs="Courier New"/>
              </w:rPr>
            </w:pPr>
            <w:r w:rsidRPr="00651451">
              <w:rPr>
                <w:rFonts w:ascii="Courier New" w:hAnsi="Courier New" w:cs="Courier New"/>
              </w:rPr>
              <w:t>b = build</w:t>
            </w:r>
          </w:p>
          <w:p w:rsidR="00651451" w:rsidRDefault="00651451" w:rsidP="00651451">
            <w:pPr>
              <w:ind w:left="720"/>
            </w:pPr>
          </w:p>
          <w:p w:rsidR="00651451" w:rsidRDefault="00651451" w:rsidP="00651451">
            <w:r>
              <w:t>A change in the Major number indicates a significant revision to the library.  All efforts are made to maintain backward compatibility, but this is not guaranteed with a release that changes the major revision number.</w:t>
            </w:r>
            <w:r w:rsidR="00B135BF">
              <w:t xml:space="preserve">  The Major number will be kept in sync with the version number of other products to avoid confusion and thus is typically an indicator of which SCAP release is being supported.</w:t>
            </w:r>
          </w:p>
          <w:p w:rsidR="00651451" w:rsidRDefault="00651451" w:rsidP="00651451">
            <w:r>
              <w:t>A change to the minor number indicates that small changes have been made</w:t>
            </w:r>
            <w:r w:rsidR="00223625">
              <w:t>.</w:t>
            </w:r>
          </w:p>
          <w:p w:rsidR="00223625" w:rsidRDefault="00223625" w:rsidP="00651451">
            <w:r>
              <w:t>A change to the tiny number indicates that very small changes have been made that have little to no effect on functionality, such as correcting typos, changes to output format, and so on.</w:t>
            </w:r>
          </w:p>
          <w:p w:rsidR="00651451" w:rsidRPr="00223625" w:rsidRDefault="00223625" w:rsidP="00651451">
            <w:r>
              <w:t>The build number is incremented as part of the full build process.  Since the build process can be triggered by other software products that rely on the library this number can often change even if there are no software changes to the library itself.</w:t>
            </w:r>
          </w:p>
        </w:tc>
      </w:tr>
    </w:tbl>
    <w:p w:rsidR="00DD3790" w:rsidRDefault="00DD3790">
      <w:pPr>
        <w:rPr>
          <w:rFonts w:asciiTheme="minorHAnsi" w:hAnsiTheme="minorHAnsi" w:cstheme="minorHAnsi"/>
          <w:i/>
        </w:rPr>
      </w:pPr>
    </w:p>
    <w:p w:rsidR="007653D0" w:rsidRDefault="007653D0">
      <w:pPr>
        <w:rPr>
          <w:rFonts w:asciiTheme="minorHAnsi" w:hAnsiTheme="minorHAnsi" w:cstheme="minorHAnsi"/>
          <w:i/>
        </w:rPr>
      </w:pPr>
    </w:p>
    <w:p w:rsidR="007653D0" w:rsidRPr="00447C61" w:rsidRDefault="007653D0" w:rsidP="007653D0">
      <w:pPr>
        <w:rPr>
          <w:rFonts w:asciiTheme="minorHAnsi" w:hAnsiTheme="minorHAnsi" w:cstheme="minorHAnsi"/>
          <w:b/>
          <w:sz w:val="24"/>
          <w:szCs w:val="24"/>
        </w:rPr>
      </w:pPr>
      <w:r w:rsidRPr="00447C61">
        <w:rPr>
          <w:rFonts w:asciiTheme="minorHAnsi" w:hAnsiTheme="minorHAnsi" w:cstheme="minorHAnsi"/>
          <w:b/>
          <w:sz w:val="24"/>
          <w:szCs w:val="24"/>
        </w:rPr>
        <w:t>SCAP Backwards Compatibility:</w:t>
      </w: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7653D0" w:rsidRPr="00447C61" w:rsidTr="003A17D5">
        <w:tc>
          <w:tcPr>
            <w:tcW w:w="9576" w:type="dxa"/>
          </w:tcPr>
          <w:p w:rsidR="007653D0" w:rsidRPr="00C80436" w:rsidRDefault="007653D0" w:rsidP="003A17D5">
            <w:pPr>
              <w:rPr>
                <w:rFonts w:asciiTheme="minorHAnsi" w:hAnsiTheme="minorHAnsi" w:cstheme="minorHAnsi"/>
                <w:color w:val="4F81BD" w:themeColor="accent1"/>
              </w:rPr>
            </w:pPr>
            <w:r>
              <w:rPr>
                <w:rFonts w:asciiTheme="minorHAnsi" w:hAnsiTheme="minorHAnsi" w:cstheme="minorHAnsi"/>
              </w:rPr>
              <w:t>S-CAT is able to detect older versions of SCAP content and process it in accordance with the previous specifications.</w:t>
            </w:r>
          </w:p>
        </w:tc>
      </w:tr>
    </w:tbl>
    <w:p w:rsidR="007653D0" w:rsidRPr="00447C61" w:rsidRDefault="007653D0" w:rsidP="007653D0">
      <w:pPr>
        <w:rPr>
          <w:rFonts w:asciiTheme="minorHAnsi" w:hAnsiTheme="minorHAnsi" w:cstheme="minorHAnsi"/>
          <w:b/>
          <w:sz w:val="24"/>
          <w:szCs w:val="24"/>
        </w:rPr>
      </w:pPr>
    </w:p>
    <w:p w:rsidR="007653D0" w:rsidRPr="00447C61" w:rsidRDefault="007653D0" w:rsidP="007653D0">
      <w:pPr>
        <w:rPr>
          <w:rFonts w:asciiTheme="minorHAnsi" w:hAnsiTheme="minorHAnsi" w:cstheme="minorHAnsi"/>
          <w:b/>
          <w:sz w:val="24"/>
          <w:szCs w:val="24"/>
        </w:rPr>
      </w:pPr>
      <w:r w:rsidRPr="00447C61">
        <w:rPr>
          <w:rFonts w:asciiTheme="minorHAnsi" w:hAnsiTheme="minorHAnsi" w:cstheme="minorHAnsi"/>
          <w:b/>
          <w:sz w:val="24"/>
          <w:szCs w:val="24"/>
        </w:rPr>
        <w:t>Disclaimer:</w:t>
      </w: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7653D0" w:rsidRPr="00447C61" w:rsidTr="003A17D5">
        <w:tc>
          <w:tcPr>
            <w:tcW w:w="9576" w:type="dxa"/>
          </w:tcPr>
          <w:p w:rsidR="007653D0" w:rsidRPr="004D2ECF" w:rsidRDefault="007653D0" w:rsidP="003A17D5">
            <w:pPr>
              <w:rPr>
                <w:rFonts w:asciiTheme="minorHAnsi" w:hAnsiTheme="minorHAnsi" w:cstheme="minorHAnsi"/>
                <w:highlight w:val="lightGray"/>
              </w:rPr>
            </w:pPr>
            <w:r w:rsidRPr="004D2ECF">
              <w:rPr>
                <w:rFonts w:asciiTheme="minorHAnsi" w:hAnsiTheme="minorHAnsi" w:cstheme="minorHAnsi"/>
                <w:highlight w:val="lightGray"/>
              </w:rPr>
              <w:t xml:space="preserve">This information is provided in good faith and is believed to be true and accurate. </w:t>
            </w:r>
          </w:p>
          <w:p w:rsidR="007653D0" w:rsidRPr="00C80436" w:rsidRDefault="007653D0" w:rsidP="003A17D5">
            <w:pPr>
              <w:rPr>
                <w:rFonts w:asciiTheme="minorHAnsi" w:hAnsiTheme="minorHAnsi" w:cstheme="minorHAnsi"/>
                <w:color w:val="4F81BD" w:themeColor="accent1"/>
              </w:rPr>
            </w:pPr>
            <w:r w:rsidRPr="004D2ECF">
              <w:rPr>
                <w:rFonts w:asciiTheme="minorHAnsi" w:hAnsiTheme="minorHAnsi" w:cstheme="minorHAnsi"/>
                <w:highlight w:val="lightGray"/>
              </w:rPr>
              <w:t>&lt;</w:t>
            </w:r>
            <w:r>
              <w:rPr>
                <w:rFonts w:asciiTheme="minorHAnsi" w:hAnsiTheme="minorHAnsi" w:cstheme="minorHAnsi"/>
                <w:highlight w:val="lightGray"/>
              </w:rPr>
              <w:t>Copyright © 2016 ThreatGuard, Inc.</w:t>
            </w:r>
            <w:r w:rsidRPr="004D2ECF">
              <w:rPr>
                <w:rFonts w:asciiTheme="minorHAnsi" w:hAnsiTheme="minorHAnsi" w:cstheme="minorHAnsi"/>
                <w:highlight w:val="lightGray"/>
              </w:rPr>
              <w:t xml:space="preserve">  All Rights Reserved&gt;</w:t>
            </w:r>
          </w:p>
        </w:tc>
      </w:tr>
    </w:tbl>
    <w:p w:rsidR="007653D0" w:rsidRPr="00447C61" w:rsidRDefault="007653D0">
      <w:pPr>
        <w:rPr>
          <w:rFonts w:asciiTheme="minorHAnsi" w:hAnsiTheme="minorHAnsi" w:cstheme="minorHAnsi"/>
          <w:i/>
        </w:rPr>
      </w:pPr>
    </w:p>
    <w:sectPr w:rsidR="007653D0" w:rsidRPr="00447C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D359B"/>
    <w:multiLevelType w:val="hybridMultilevel"/>
    <w:tmpl w:val="3A42893C"/>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5E574D"/>
    <w:multiLevelType w:val="hybridMultilevel"/>
    <w:tmpl w:val="942AA564"/>
    <w:lvl w:ilvl="0" w:tplc="89E0ECA8">
      <w:start w:val="19"/>
      <w:numFmt w:val="bullet"/>
      <w:lvlText w:val=""/>
      <w:lvlJc w:val="left"/>
      <w:pPr>
        <w:ind w:left="405" w:hanging="360"/>
      </w:pPr>
      <w:rPr>
        <w:rFonts w:ascii="Symbol" w:eastAsia="Times New Roman" w:hAnsi="Symbol"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1604353"/>
    <w:multiLevelType w:val="hybridMultilevel"/>
    <w:tmpl w:val="3808DB38"/>
    <w:lvl w:ilvl="0" w:tplc="89E0ECA8">
      <w:start w:val="19"/>
      <w:numFmt w:val="bullet"/>
      <w:lvlText w:val=""/>
      <w:lvlJc w:val="left"/>
      <w:pPr>
        <w:ind w:left="405"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E6"/>
    <w:rsid w:val="0004620D"/>
    <w:rsid w:val="00055B07"/>
    <w:rsid w:val="000C1D72"/>
    <w:rsid w:val="000C5AB7"/>
    <w:rsid w:val="00154B43"/>
    <w:rsid w:val="001558B6"/>
    <w:rsid w:val="001A7868"/>
    <w:rsid w:val="00223625"/>
    <w:rsid w:val="0023774C"/>
    <w:rsid w:val="002F33AF"/>
    <w:rsid w:val="003B42D4"/>
    <w:rsid w:val="00447C61"/>
    <w:rsid w:val="004D2ECF"/>
    <w:rsid w:val="004F066A"/>
    <w:rsid w:val="005164E6"/>
    <w:rsid w:val="005A54D3"/>
    <w:rsid w:val="00651451"/>
    <w:rsid w:val="006E6CCE"/>
    <w:rsid w:val="007653D0"/>
    <w:rsid w:val="00813558"/>
    <w:rsid w:val="00874FFE"/>
    <w:rsid w:val="00893AF1"/>
    <w:rsid w:val="00967078"/>
    <w:rsid w:val="009A25CE"/>
    <w:rsid w:val="009B0B11"/>
    <w:rsid w:val="00A970AC"/>
    <w:rsid w:val="00AE1F55"/>
    <w:rsid w:val="00B135BF"/>
    <w:rsid w:val="00B33A13"/>
    <w:rsid w:val="00C80436"/>
    <w:rsid w:val="00C97078"/>
    <w:rsid w:val="00CE0BC8"/>
    <w:rsid w:val="00CE4DEC"/>
    <w:rsid w:val="00D6795E"/>
    <w:rsid w:val="00DD3790"/>
    <w:rsid w:val="00E635C7"/>
    <w:rsid w:val="00EB3979"/>
    <w:rsid w:val="00F42784"/>
    <w:rsid w:val="00FC7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A47FD-6085-443E-B2DF-09069DDF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4E6"/>
    <w:pPr>
      <w:suppressAutoHyphens/>
      <w:spacing w:after="0"/>
    </w:pPr>
    <w:rPr>
      <w:rFonts w:ascii="Times New Roman" w:eastAsia="Times New Roman" w:hAnsi="Times New Roman" w:cs="Times New Roman"/>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4E6"/>
    <w:rPr>
      <w:color w:val="0000FF"/>
      <w:u w:val="single"/>
    </w:rPr>
  </w:style>
  <w:style w:type="paragraph" w:styleId="BalloonText">
    <w:name w:val="Balloon Text"/>
    <w:basedOn w:val="Normal"/>
    <w:link w:val="BalloonTextChar"/>
    <w:uiPriority w:val="99"/>
    <w:semiHidden/>
    <w:unhideWhenUsed/>
    <w:rsid w:val="00C97078"/>
    <w:rPr>
      <w:rFonts w:ascii="Tahoma" w:hAnsi="Tahoma" w:cs="Tahoma"/>
      <w:sz w:val="16"/>
      <w:szCs w:val="16"/>
    </w:rPr>
  </w:style>
  <w:style w:type="character" w:customStyle="1" w:styleId="BalloonTextChar">
    <w:name w:val="Balloon Text Char"/>
    <w:basedOn w:val="DefaultParagraphFont"/>
    <w:link w:val="BalloonText"/>
    <w:uiPriority w:val="99"/>
    <w:semiHidden/>
    <w:rsid w:val="00C97078"/>
    <w:rPr>
      <w:rFonts w:ascii="Tahoma" w:eastAsia="Times New Roman" w:hAnsi="Tahoma" w:cs="Tahoma"/>
      <w:sz w:val="16"/>
      <w:szCs w:val="16"/>
      <w:lang w:val="en-US" w:eastAsia="ar-SA"/>
    </w:rPr>
  </w:style>
  <w:style w:type="paragraph" w:styleId="NoSpacing">
    <w:name w:val="No Spacing"/>
    <w:uiPriority w:val="1"/>
    <w:qFormat/>
    <w:rsid w:val="00154B43"/>
    <w:pPr>
      <w:suppressAutoHyphens/>
      <w:spacing w:after="0"/>
    </w:pPr>
    <w:rPr>
      <w:rFonts w:ascii="Times New Roman" w:eastAsia="Times New Roman" w:hAnsi="Times New Roman" w:cs="Times New Roman"/>
      <w:szCs w:val="20"/>
      <w:lang w:val="en-US" w:eastAsia="ar-SA"/>
    </w:rPr>
  </w:style>
  <w:style w:type="character" w:styleId="PlaceholderText">
    <w:name w:val="Placeholder Text"/>
    <w:basedOn w:val="DefaultParagraphFont"/>
    <w:uiPriority w:val="99"/>
    <w:semiHidden/>
    <w:rsid w:val="000C5AB7"/>
    <w:rPr>
      <w:color w:val="808080"/>
    </w:rPr>
  </w:style>
  <w:style w:type="paragraph" w:styleId="ListParagraph">
    <w:name w:val="List Paragraph"/>
    <w:basedOn w:val="Normal"/>
    <w:uiPriority w:val="34"/>
    <w:qFormat/>
    <w:rsid w:val="00CE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 Adams</dc:creator>
  <cp:lastModifiedBy>Byers, Robert D. (Fed)</cp:lastModifiedBy>
  <cp:revision>2</cp:revision>
  <dcterms:created xsi:type="dcterms:W3CDTF">2017-11-08T12:04:00Z</dcterms:created>
  <dcterms:modified xsi:type="dcterms:W3CDTF">2017-11-08T12:04:00Z</dcterms:modified>
</cp:coreProperties>
</file>